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1F" w:rsidRDefault="0049651F" w:rsidP="0049651F">
      <w:pPr>
        <w:pStyle w:val="TitelKVTG"/>
      </w:pPr>
      <w:r>
        <w:t>Grüngut</w:t>
      </w:r>
      <w:r w:rsidR="00003317">
        <w:t>-E</w:t>
      </w:r>
      <w:r>
        <w:t>ntsorgung</w:t>
      </w:r>
    </w:p>
    <w:p w:rsidR="0049651F" w:rsidRDefault="0049651F" w:rsidP="0049651F">
      <w:pPr>
        <w:pStyle w:val="berschrift1"/>
      </w:pPr>
      <w:r>
        <w:t>Vorsorge beim Gärtnern ist am günstigsten</w:t>
      </w:r>
    </w:p>
    <w:p w:rsidR="0049651F" w:rsidRDefault="00110020" w:rsidP="0049651F">
      <w:r w:rsidRPr="00D474B3">
        <w:t xml:space="preserve">Sie sehen schön aus, duften zuweilen betörend doch sie schaden der Umwelt. Die </w:t>
      </w:r>
      <w:r w:rsidRPr="00D474B3">
        <w:t xml:space="preserve">Rede ist von invasiven </w:t>
      </w:r>
      <w:r>
        <w:t xml:space="preserve">gebietsfremden </w:t>
      </w:r>
      <w:r w:rsidRPr="00D474B3">
        <w:t xml:space="preserve">Pflanzenarten, auch </w:t>
      </w:r>
      <w:r>
        <w:t xml:space="preserve">invasive </w:t>
      </w:r>
      <w:r w:rsidRPr="00D474B3">
        <w:t>Neophyten genannt. Zu ihnen zählen beispielsweise die Goldrute, das Drüsige Springkraut, der Sommerflieder, der Kirschlorbeer</w:t>
      </w:r>
      <w:r w:rsidR="004C6715">
        <w:t>, der Essigbaum oder der Götterbaum</w:t>
      </w:r>
      <w:r w:rsidRPr="00D474B3">
        <w:t xml:space="preserve">. Aus den Gärten verbreiten sie sich in benachbarte naturnahe Flächen wie </w:t>
      </w:r>
      <w:r>
        <w:t xml:space="preserve">etwa </w:t>
      </w:r>
      <w:r w:rsidRPr="00D474B3">
        <w:t xml:space="preserve">Wiesen und Wälder und verdrängen dort </w:t>
      </w:r>
      <w:r>
        <w:t>ein</w:t>
      </w:r>
      <w:r w:rsidRPr="00D474B3">
        <w:t>heimische Arten.</w:t>
      </w:r>
      <w:r>
        <w:t xml:space="preserve"> </w:t>
      </w:r>
      <w:r w:rsidR="0049651F">
        <w:t xml:space="preserve">Mit wenigen einfachen Massnahmen können alle Gartenbesitzer mithelfen, dass keine Pflanzen aus dem Garten in die </w:t>
      </w:r>
      <w:r w:rsidR="0049651F">
        <w:t xml:space="preserve">Umwelt </w:t>
      </w:r>
      <w:r w:rsidR="0049651F">
        <w:t>gelangen.</w:t>
      </w:r>
      <w:r>
        <w:t xml:space="preserve"> Dabei sind aber ein paar Regeln zu beachten:</w:t>
      </w:r>
    </w:p>
    <w:p w:rsidR="0049651F" w:rsidRDefault="0049651F" w:rsidP="0049651F">
      <w:pPr>
        <w:pStyle w:val="berschrift1"/>
      </w:pPr>
    </w:p>
    <w:p w:rsidR="00904607" w:rsidRPr="00D474B3" w:rsidRDefault="00904607" w:rsidP="00904607">
      <w:pPr>
        <w:shd w:val="clear" w:color="auto" w:fill="FFFFFF"/>
        <w:jc w:val="both"/>
        <w:rPr>
          <w:rFonts w:cs="Arial"/>
          <w:b/>
          <w:bCs/>
        </w:rPr>
      </w:pPr>
      <w:r w:rsidRPr="00D474B3">
        <w:rPr>
          <w:rFonts w:cs="Arial"/>
          <w:b/>
          <w:bCs/>
        </w:rPr>
        <w:t xml:space="preserve">Regel 1: </w:t>
      </w:r>
      <w:r>
        <w:rPr>
          <w:rFonts w:cs="Arial"/>
          <w:b/>
          <w:bCs/>
        </w:rPr>
        <w:t>Samenstände und Ausläufer weg</w:t>
      </w:r>
    </w:p>
    <w:p w:rsidR="00904607" w:rsidRDefault="00904607" w:rsidP="00904607">
      <w:pPr>
        <w:jc w:val="both"/>
        <w:rPr>
          <w:rFonts w:cs="Arial"/>
        </w:rPr>
      </w:pPr>
      <w:r>
        <w:rPr>
          <w:rFonts w:cs="Arial"/>
        </w:rPr>
        <w:t xml:space="preserve">Viele invasive Pflanzen produzieren jedes Jahr </w:t>
      </w:r>
      <w:r w:rsidR="004C6715">
        <w:rPr>
          <w:rFonts w:cs="Arial"/>
        </w:rPr>
        <w:t>unzählige</w:t>
      </w:r>
      <w:r>
        <w:rPr>
          <w:rFonts w:cs="Arial"/>
        </w:rPr>
        <w:t xml:space="preserve"> Samen, die sich leicht </w:t>
      </w:r>
      <w:r w:rsidR="004C6715">
        <w:rPr>
          <w:rFonts w:cs="Arial"/>
        </w:rPr>
        <w:t>durch Oberflächengewässer</w:t>
      </w:r>
      <w:r>
        <w:rPr>
          <w:rFonts w:cs="Arial"/>
        </w:rPr>
        <w:t xml:space="preserve"> oder mit dem Wind verbreiten. Bevor es so weit kommt, sollten die Samenstände abgeschnitten werden. Am besten macht man das gleich nach dem Verblühen der Pflanze. </w:t>
      </w:r>
      <w:r w:rsidR="004C6715">
        <w:rPr>
          <w:rFonts w:cs="Arial"/>
        </w:rPr>
        <w:t>Bei</w:t>
      </w:r>
      <w:r>
        <w:rPr>
          <w:rFonts w:cs="Arial"/>
        </w:rPr>
        <w:t xml:space="preserve"> Pflanzen, die sich über Wurzeln und Ausläufer vermehren, </w:t>
      </w:r>
      <w:r w:rsidR="004C6715">
        <w:rPr>
          <w:rFonts w:cs="Arial"/>
        </w:rPr>
        <w:t xml:space="preserve">sollten </w:t>
      </w:r>
      <w:r>
        <w:rPr>
          <w:rFonts w:cs="Arial"/>
        </w:rPr>
        <w:t xml:space="preserve">professionell eingebaute Wurzelsperren </w:t>
      </w:r>
      <w:r w:rsidR="004C6715">
        <w:rPr>
          <w:rFonts w:cs="Arial"/>
        </w:rPr>
        <w:t xml:space="preserve">verwendet </w:t>
      </w:r>
      <w:r>
        <w:rPr>
          <w:rFonts w:cs="Arial"/>
        </w:rPr>
        <w:t xml:space="preserve">und </w:t>
      </w:r>
      <w:r w:rsidR="004C6715">
        <w:rPr>
          <w:rFonts w:cs="Arial"/>
        </w:rPr>
        <w:t xml:space="preserve">die </w:t>
      </w:r>
      <w:r>
        <w:rPr>
          <w:rFonts w:cs="Arial"/>
        </w:rPr>
        <w:t xml:space="preserve">Ausläufer </w:t>
      </w:r>
      <w:r w:rsidR="004C6715">
        <w:rPr>
          <w:rFonts w:cs="Arial"/>
        </w:rPr>
        <w:t xml:space="preserve">sollten </w:t>
      </w:r>
      <w:r>
        <w:rPr>
          <w:rFonts w:cs="Arial"/>
        </w:rPr>
        <w:t xml:space="preserve">jedes Jahr </w:t>
      </w:r>
      <w:r w:rsidR="004C6715">
        <w:rPr>
          <w:rFonts w:cs="Arial"/>
        </w:rPr>
        <w:t>zurückgeschnitten werden</w:t>
      </w:r>
      <w:r>
        <w:rPr>
          <w:rFonts w:cs="Arial"/>
        </w:rPr>
        <w:t>.</w:t>
      </w:r>
    </w:p>
    <w:p w:rsidR="00904607" w:rsidRPr="00D474B3" w:rsidRDefault="00904607" w:rsidP="00904607">
      <w:pPr>
        <w:jc w:val="both"/>
        <w:rPr>
          <w:rFonts w:cs="Arial"/>
        </w:rPr>
      </w:pPr>
    </w:p>
    <w:p w:rsidR="00904607" w:rsidRPr="00AB1B24" w:rsidRDefault="00904607" w:rsidP="00904607">
      <w:pPr>
        <w:jc w:val="both"/>
        <w:rPr>
          <w:rFonts w:cs="Arial"/>
          <w:b/>
          <w:bCs/>
        </w:rPr>
      </w:pPr>
      <w:r w:rsidRPr="00AB1B24">
        <w:rPr>
          <w:rFonts w:cs="Arial"/>
          <w:b/>
          <w:bCs/>
        </w:rPr>
        <w:t>Regel 2: Kein</w:t>
      </w:r>
      <w:r>
        <w:rPr>
          <w:rFonts w:cs="Arial"/>
          <w:b/>
          <w:bCs/>
        </w:rPr>
        <w:t xml:space="preserve"> i</w:t>
      </w:r>
      <w:r w:rsidRPr="00AB1B24">
        <w:rPr>
          <w:rFonts w:cs="Arial"/>
          <w:b/>
          <w:bCs/>
        </w:rPr>
        <w:t>llegales Deponieren von Grüngut</w:t>
      </w:r>
    </w:p>
    <w:p w:rsidR="00904607" w:rsidRDefault="004C6715" w:rsidP="00904607">
      <w:pPr>
        <w:jc w:val="both"/>
        <w:rPr>
          <w:rFonts w:cs="Arial"/>
        </w:rPr>
      </w:pPr>
      <w:r>
        <w:rPr>
          <w:rFonts w:cs="Arial"/>
        </w:rPr>
        <w:t>Wie alle Grüngut-Abfälle dürfen auch i</w:t>
      </w:r>
      <w:r w:rsidR="00904607">
        <w:rPr>
          <w:rFonts w:cs="Arial"/>
        </w:rPr>
        <w:t xml:space="preserve">nvasive Arten nicht am Waldrand oder im Wald </w:t>
      </w:r>
      <w:r>
        <w:rPr>
          <w:rFonts w:cs="Arial"/>
        </w:rPr>
        <w:t>abgelegt werden</w:t>
      </w:r>
      <w:r w:rsidR="00904607">
        <w:rPr>
          <w:rFonts w:cs="Arial"/>
        </w:rPr>
        <w:t xml:space="preserve">. Ganz allgemein gilt </w:t>
      </w:r>
      <w:r w:rsidR="00904607" w:rsidRPr="00D474B3">
        <w:rPr>
          <w:rFonts w:cs="Arial"/>
        </w:rPr>
        <w:t>Grüngut als Abfall und das Ablagern von Abfällen ausserhalb von Deponien ist verboten.</w:t>
      </w:r>
      <w:r w:rsidR="00904607">
        <w:rPr>
          <w:rFonts w:cs="Arial"/>
        </w:rPr>
        <w:t xml:space="preserve"> Zudem können Pflanzen</w:t>
      </w:r>
      <w:r w:rsidR="00904607">
        <w:rPr>
          <w:rFonts w:cs="Arial"/>
        </w:rPr>
        <w:t>teile wie Wurzeln, Ausläufer oder manchmal sogar Astabschnitte neu austreiben und zu einer neuen Pflanze heranwachsen. Auf diese Weise werden invasive Neophyten in ihrer Ausbreitung gefördert.</w:t>
      </w:r>
    </w:p>
    <w:p w:rsidR="00904607" w:rsidRPr="00D474B3" w:rsidRDefault="00904607" w:rsidP="00904607">
      <w:pPr>
        <w:jc w:val="both"/>
        <w:rPr>
          <w:rFonts w:cs="Arial"/>
        </w:rPr>
      </w:pPr>
    </w:p>
    <w:p w:rsidR="00904607" w:rsidRPr="0021358A" w:rsidRDefault="00904607" w:rsidP="00904607">
      <w:pPr>
        <w:jc w:val="both"/>
        <w:rPr>
          <w:rFonts w:cs="Arial"/>
          <w:b/>
          <w:bCs/>
        </w:rPr>
      </w:pPr>
      <w:r w:rsidRPr="0021358A">
        <w:rPr>
          <w:rFonts w:cs="Arial"/>
          <w:b/>
          <w:bCs/>
        </w:rPr>
        <w:t xml:space="preserve">Regel 3: </w:t>
      </w:r>
      <w:r>
        <w:rPr>
          <w:rFonts w:cs="Arial"/>
          <w:b/>
          <w:bCs/>
        </w:rPr>
        <w:t>Richtige Temperatur wählen</w:t>
      </w:r>
    </w:p>
    <w:p w:rsidR="00904607" w:rsidRDefault="00904607" w:rsidP="00904607">
      <w:pPr>
        <w:jc w:val="both"/>
        <w:rPr>
          <w:rFonts w:cs="Arial"/>
        </w:rPr>
      </w:pPr>
      <w:r w:rsidRPr="00D474B3">
        <w:rPr>
          <w:rFonts w:cs="Arial"/>
        </w:rPr>
        <w:t xml:space="preserve">Generell gilt, dass oberirdisches Material </w:t>
      </w:r>
      <w:r>
        <w:rPr>
          <w:rFonts w:cs="Arial"/>
        </w:rPr>
        <w:t xml:space="preserve">wie </w:t>
      </w:r>
      <w:r w:rsidRPr="00D474B3">
        <w:rPr>
          <w:rFonts w:cs="Arial"/>
        </w:rPr>
        <w:t>Stänge</w:t>
      </w:r>
      <w:r>
        <w:rPr>
          <w:rFonts w:cs="Arial"/>
        </w:rPr>
        <w:t>l oder</w:t>
      </w:r>
      <w:r w:rsidRPr="00D474B3">
        <w:rPr>
          <w:rFonts w:cs="Arial"/>
        </w:rPr>
        <w:t xml:space="preserve"> Blätter </w:t>
      </w:r>
      <w:r>
        <w:rPr>
          <w:rFonts w:cs="Arial"/>
        </w:rPr>
        <w:t xml:space="preserve">zu Hause auf dem Kompost entsorgt werden können. Alle vermehrungsfähigen Teile wie Samen, Blüten, Früchte, Wurzeln und Ausläufer sollten jedoch in eine professionelle </w:t>
      </w:r>
      <w:r w:rsidRPr="00D474B3">
        <w:rPr>
          <w:rFonts w:cs="Arial"/>
        </w:rPr>
        <w:t>Kompostier-</w:t>
      </w:r>
      <w:r>
        <w:rPr>
          <w:rFonts w:cs="Arial"/>
        </w:rPr>
        <w:t xml:space="preserve"> </w:t>
      </w:r>
      <w:r w:rsidRPr="00D474B3">
        <w:rPr>
          <w:rFonts w:cs="Arial"/>
        </w:rPr>
        <w:t>oder Vergärungsanlage</w:t>
      </w:r>
      <w:r>
        <w:rPr>
          <w:rFonts w:cs="Arial"/>
        </w:rPr>
        <w:t xml:space="preserve"> gebracht werden. </w:t>
      </w:r>
      <w:r w:rsidRPr="00D474B3">
        <w:rPr>
          <w:rFonts w:cs="Arial"/>
        </w:rPr>
        <w:t>Durch die dort herrschenden hohen Temperaturen wird sichergestellt, dass alle Pflanzenteile absterben.</w:t>
      </w:r>
      <w:r>
        <w:rPr>
          <w:rFonts w:cs="Arial"/>
        </w:rPr>
        <w:t xml:space="preserve"> </w:t>
      </w:r>
    </w:p>
    <w:p w:rsidR="00904607" w:rsidRDefault="00904607" w:rsidP="00904607">
      <w:pPr>
        <w:jc w:val="both"/>
        <w:rPr>
          <w:rFonts w:cs="Arial"/>
        </w:rPr>
      </w:pPr>
      <w:r>
        <w:rPr>
          <w:rFonts w:cs="Arial"/>
        </w:rPr>
        <w:t>Manchmal reicht aber auch das nicht aus. In diesen Fällen müssen die Pflanzenteile via Abfallsack der Kehrichtverbrennung zugeführt werden. Das betrifft die Wurzeln und Aus</w:t>
      </w:r>
      <w:r>
        <w:rPr>
          <w:rFonts w:cs="Arial"/>
        </w:rPr>
        <w:t xml:space="preserve">läufer </w:t>
      </w:r>
      <w:r w:rsidR="004C6715">
        <w:rPr>
          <w:rFonts w:cs="Arial"/>
        </w:rPr>
        <w:t xml:space="preserve">der </w:t>
      </w:r>
      <w:r>
        <w:rPr>
          <w:rFonts w:cs="Arial"/>
        </w:rPr>
        <w:t xml:space="preserve">Asiatischen </w:t>
      </w:r>
      <w:proofErr w:type="spellStart"/>
      <w:r w:rsidRPr="00D474B3">
        <w:rPr>
          <w:rFonts w:cs="Arial"/>
        </w:rPr>
        <w:t>Knöterich</w:t>
      </w:r>
      <w:r>
        <w:rPr>
          <w:rFonts w:cs="Arial"/>
        </w:rPr>
        <w:t>arten</w:t>
      </w:r>
      <w:proofErr w:type="spellEnd"/>
      <w:r>
        <w:rPr>
          <w:rFonts w:cs="Arial"/>
        </w:rPr>
        <w:t xml:space="preserve"> und vom</w:t>
      </w:r>
      <w:r w:rsidRPr="00D474B3">
        <w:rPr>
          <w:rFonts w:cs="Arial"/>
        </w:rPr>
        <w:t xml:space="preserve"> Essigbaum sowie die ganze Pflanze </w:t>
      </w:r>
      <w:r w:rsidRPr="00D474B3">
        <w:rPr>
          <w:rFonts w:cs="Arial"/>
        </w:rPr>
        <w:t>der Ambrosia</w:t>
      </w:r>
      <w:r>
        <w:rPr>
          <w:rFonts w:cs="Arial"/>
        </w:rPr>
        <w:t>, des Riesenbärenklaus und des Schmalblättrigen Greiskrauts.</w:t>
      </w:r>
    </w:p>
    <w:p w:rsidR="005669F0" w:rsidRDefault="005669F0">
      <w:pPr>
        <w:spacing w:line="240" w:lineRule="auto"/>
      </w:pPr>
      <w:r>
        <w:br w:type="page"/>
      </w:r>
    </w:p>
    <w:p w:rsidR="00904607" w:rsidRDefault="00904607" w:rsidP="0049651F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70"/>
        <w:gridCol w:w="2424"/>
        <w:gridCol w:w="1777"/>
      </w:tblGrid>
      <w:tr w:rsidR="005669F0" w:rsidRPr="00391C47" w:rsidTr="00E95290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F0" w:rsidRPr="00391C47" w:rsidRDefault="005669F0" w:rsidP="00E95290">
            <w:pPr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F0" w:rsidRPr="00391C47" w:rsidRDefault="005669F0" w:rsidP="004C6715">
            <w:pPr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Gartenkompost / Feldrand-</w:t>
            </w:r>
            <w:r w:rsidR="004C6715">
              <w:rPr>
                <w:rFonts w:cs="Arial"/>
                <w:color w:val="000000"/>
                <w:sz w:val="20"/>
                <w:szCs w:val="20"/>
                <w:lang w:eastAsia="de-CH"/>
              </w:rPr>
              <w:t>K</w:t>
            </w:r>
            <w:r w:rsidR="004C6715"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ompostierung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F0" w:rsidRPr="00391C47" w:rsidRDefault="005669F0" w:rsidP="004C6715">
            <w:pPr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Profession</w:t>
            </w: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elle Kompostierung oder Vergärung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/ Grünabfuhr (keine </w:t>
            </w: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Feldrand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-</w:t>
            </w:r>
            <w:r w:rsidR="004C6715">
              <w:rPr>
                <w:rFonts w:cs="Arial"/>
                <w:color w:val="000000"/>
                <w:sz w:val="20"/>
                <w:szCs w:val="20"/>
                <w:lang w:eastAsia="de-CH"/>
              </w:rPr>
              <w:t>K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ompost</w:t>
            </w: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e</w:t>
            </w: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rung)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F0" w:rsidRPr="00391C47" w:rsidRDefault="005669F0" w:rsidP="00E95290">
            <w:pPr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Kehricht-</w:t>
            </w:r>
            <w:r w:rsidR="004C6715">
              <w:rPr>
                <w:rFonts w:cs="Arial"/>
                <w:color w:val="000000"/>
                <w:sz w:val="20"/>
                <w:szCs w:val="20"/>
                <w:lang w:eastAsia="de-CH"/>
              </w:rPr>
              <w:t>V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erbrennung</w:t>
            </w:r>
          </w:p>
        </w:tc>
      </w:tr>
      <w:tr w:rsidR="005669F0" w:rsidRPr="00391C47" w:rsidTr="00E95290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Ambrosia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, Riesenbärenklau, Schmalblättriges Greiskraut: ganze Pflanzen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</w:tr>
      <w:tr w:rsidR="005669F0" w:rsidRPr="00391C47" w:rsidTr="00E9529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4C6715">
            <w:pPr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Asiatischer Stauden-</w:t>
            </w:r>
            <w:bookmarkStart w:id="0" w:name="_GoBack"/>
            <w:r w:rsidR="004C6715">
              <w:rPr>
                <w:rFonts w:cs="Arial"/>
                <w:color w:val="000000"/>
                <w:sz w:val="20"/>
                <w:szCs w:val="20"/>
                <w:lang w:eastAsia="de-CH"/>
              </w:rPr>
              <w:t>K</w:t>
            </w:r>
            <w:bookmarkEnd w:id="0"/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nöterich und Essigbaum: Rhizome, Wurzeln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</w:tr>
      <w:tr w:rsidR="005669F0" w:rsidRPr="00391C47" w:rsidTr="00E95290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übrige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invasive Neophyten </w:t>
            </w: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mit Samen, Wurzeln, Blüten oder Früchten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</w:tr>
      <w:tr w:rsidR="005669F0" w:rsidRPr="00391C47" w:rsidTr="00E95290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übrige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invasive Neophyten </w:t>
            </w: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ohne Samen, Wurzeln, Blüten oder Früchten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F0" w:rsidRPr="00391C47" w:rsidRDefault="005669F0" w:rsidP="00E95290">
            <w:pPr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391C47">
              <w:rPr>
                <w:rFonts w:cs="Arial"/>
                <w:color w:val="000000"/>
                <w:sz w:val="20"/>
                <w:szCs w:val="20"/>
                <w:lang w:eastAsia="de-CH"/>
              </w:rPr>
              <w:t>ja</w:t>
            </w:r>
          </w:p>
        </w:tc>
      </w:tr>
    </w:tbl>
    <w:p w:rsidR="005669F0" w:rsidRDefault="005669F0" w:rsidP="0049651F"/>
    <w:p w:rsidR="007D2307" w:rsidRDefault="007D2307" w:rsidP="007D2307">
      <w:pPr>
        <w:pStyle w:val="berschrift1"/>
      </w:pPr>
      <w:r>
        <w:t>Weitere Informationen finden Sie in folgendem Dokument:</w:t>
      </w:r>
    </w:p>
    <w:p w:rsidR="007D2307" w:rsidRDefault="007D2307" w:rsidP="007D2307">
      <w:pPr>
        <w:pStyle w:val="Listenabsatz"/>
        <w:numPr>
          <w:ilvl w:val="0"/>
          <w:numId w:val="2"/>
        </w:numPr>
      </w:pPr>
      <w:r>
        <w:t>Merkblatt Kompostieren, Vergären und Verbrennen invasiver Neophyten</w:t>
      </w:r>
    </w:p>
    <w:p w:rsidR="007D2307" w:rsidRDefault="007D2307" w:rsidP="0049651F">
      <w:pPr>
        <w:pStyle w:val="berschrift1"/>
      </w:pPr>
    </w:p>
    <w:p w:rsidR="0049651F" w:rsidRDefault="0049651F" w:rsidP="0049651F">
      <w:pPr>
        <w:pStyle w:val="berschrift1"/>
      </w:pPr>
      <w:r>
        <w:t>Folgende Bilder stehen zur freien Verfügung:</w:t>
      </w:r>
    </w:p>
    <w:p w:rsidR="00B60BB7" w:rsidRPr="003340EE" w:rsidRDefault="0049651F" w:rsidP="0049651F">
      <w:pPr>
        <w:pStyle w:val="Listenabsatz"/>
        <w:numPr>
          <w:ilvl w:val="0"/>
          <w:numId w:val="1"/>
        </w:numPr>
      </w:pPr>
      <w:r>
        <w:t>Grüngut</w:t>
      </w:r>
      <w:r w:rsidR="00003317">
        <w:t>-E</w:t>
      </w:r>
      <w:r>
        <w:t>ntsorgung: Illegale Grüngutentsorgung im Wald</w:t>
      </w:r>
    </w:p>
    <w:sectPr w:rsidR="00B60BB7" w:rsidRPr="003340EE" w:rsidSect="00B60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1F" w:rsidRDefault="0049651F">
      <w:r>
        <w:separator/>
      </w:r>
    </w:p>
  </w:endnote>
  <w:endnote w:type="continuationSeparator" w:id="0">
    <w:p w:rsidR="0049651F" w:rsidRDefault="0049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5" w:rsidRDefault="00997A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5" w:rsidRDefault="00997A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33483D" w:rsidTr="00B60BB7">
      <w:trPr>
        <w:cantSplit/>
        <w:trHeight w:hRule="exact" w:val="907"/>
      </w:trPr>
      <w:tc>
        <w:tcPr>
          <w:tcW w:w="6" w:type="dxa"/>
        </w:tcPr>
        <w:p w:rsidR="0033483D" w:rsidRDefault="0033483D" w:rsidP="0098278A"/>
      </w:tc>
      <w:tc>
        <w:tcPr>
          <w:tcW w:w="215" w:type="dxa"/>
          <w:vAlign w:val="bottom"/>
        </w:tcPr>
        <w:p w:rsidR="0033483D" w:rsidRDefault="0033483D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33483D" w:rsidRDefault="0033483D" w:rsidP="0098278A"/>
      </w:tc>
      <w:tc>
        <w:tcPr>
          <w:tcW w:w="6" w:type="dxa"/>
          <w:vAlign w:val="bottom"/>
        </w:tcPr>
        <w:p w:rsidR="0033483D" w:rsidRDefault="0033483D">
          <w:pPr>
            <w:spacing w:after="240"/>
          </w:pPr>
        </w:p>
      </w:tc>
    </w:tr>
  </w:tbl>
  <w:p w:rsidR="0033483D" w:rsidRDefault="0033483D">
    <w:pPr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1F" w:rsidRDefault="0049651F">
      <w:r>
        <w:separator/>
      </w:r>
    </w:p>
  </w:footnote>
  <w:footnote w:type="continuationSeparator" w:id="0">
    <w:p w:rsidR="0049651F" w:rsidRDefault="0049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5" w:rsidRDefault="00997A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483D">
      <w:trPr>
        <w:cantSplit/>
        <w:trHeight w:hRule="exact" w:val="1304"/>
      </w:trPr>
      <w:tc>
        <w:tcPr>
          <w:tcW w:w="6910" w:type="dxa"/>
        </w:tcPr>
        <w:p w:rsidR="0033483D" w:rsidRDefault="0033483D"/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6174AB7" wp14:editId="369A2087">
                <wp:extent cx="1511300" cy="516255"/>
                <wp:effectExtent l="0" t="0" r="0" b="0"/>
                <wp:docPr id="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Default="0033483D">
    <w:pPr>
      <w:spacing w:before="600"/>
    </w:pPr>
    <w:r>
      <w:fldChar w:fldCharType="begin"/>
    </w:r>
    <w:r>
      <w:instrText xml:space="preserve"> PAGE </w:instrText>
    </w:r>
    <w:r>
      <w:fldChar w:fldCharType="separate"/>
    </w:r>
    <w:r w:rsidR="00B54A55">
      <w:rPr>
        <w:noProof/>
      </w:rPr>
      <w:t>2</w:t>
    </w:r>
    <w:r>
      <w:fldChar w:fldCharType="end"/>
    </w:r>
    <w:r>
      <w:t>/</w:t>
    </w:r>
    <w:fldSimple w:instr=" NUMPAGES ">
      <w:r w:rsidR="00B54A55">
        <w:rPr>
          <w:noProof/>
        </w:rPr>
        <w:t>2</w:t>
      </w:r>
    </w:fldSimple>
  </w:p>
  <w:p w:rsidR="0033483D" w:rsidRDefault="003348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3483D" w:rsidTr="00A05786">
      <w:trPr>
        <w:cantSplit/>
        <w:trHeight w:hRule="exact" w:val="1247"/>
      </w:trPr>
      <w:tc>
        <w:tcPr>
          <w:tcW w:w="5783" w:type="dxa"/>
        </w:tcPr>
        <w:p w:rsidR="0033483D" w:rsidRPr="00720EA1" w:rsidRDefault="00B54A55" w:rsidP="0019237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B60BB7">
                <w:rPr>
                  <w:b/>
                  <w:sz w:val="20"/>
                  <w:szCs w:val="20"/>
                </w:rPr>
                <w:t>Amt für Umwelt</w:t>
              </w:r>
            </w:sdtContent>
          </w:sdt>
        </w:p>
        <w:p w:rsidR="0033483D" w:rsidRPr="003E1CB2" w:rsidRDefault="0033483D">
          <w:pPr>
            <w:rPr>
              <w:lang w:val="it-IT"/>
            </w:rPr>
          </w:pPr>
        </w:p>
        <w:p w:rsidR="0033483D" w:rsidRDefault="0033483D" w:rsidP="00960A94">
          <w:pPr>
            <w:rPr>
              <w:lang w:val="it-IT"/>
            </w:rPr>
          </w:pPr>
        </w:p>
      </w:tc>
      <w:tc>
        <w:tcPr>
          <w:tcW w:w="1236" w:type="dxa"/>
        </w:tcPr>
        <w:p w:rsidR="0033483D" w:rsidRDefault="0033483D">
          <w:pPr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7F8DA36" wp14:editId="00D82FD3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Pr="00D72500" w:rsidRDefault="0033483D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1D34"/>
    <w:multiLevelType w:val="hybridMultilevel"/>
    <w:tmpl w:val="F90E3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A0233"/>
    <w:multiLevelType w:val="hybridMultilevel"/>
    <w:tmpl w:val="29C4C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1F"/>
    <w:rsid w:val="000022CE"/>
    <w:rsid w:val="00003317"/>
    <w:rsid w:val="00010B4C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B600D"/>
    <w:rsid w:val="000C4B3F"/>
    <w:rsid w:val="000C6E6A"/>
    <w:rsid w:val="000D3F8D"/>
    <w:rsid w:val="000E04E4"/>
    <w:rsid w:val="000E31AB"/>
    <w:rsid w:val="000F5EB8"/>
    <w:rsid w:val="00102150"/>
    <w:rsid w:val="0010237F"/>
    <w:rsid w:val="00110020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51BD"/>
    <w:rsid w:val="00270858"/>
    <w:rsid w:val="00270E22"/>
    <w:rsid w:val="002714F0"/>
    <w:rsid w:val="00276EA1"/>
    <w:rsid w:val="00293BB3"/>
    <w:rsid w:val="002A74C4"/>
    <w:rsid w:val="002B55E6"/>
    <w:rsid w:val="002C3C49"/>
    <w:rsid w:val="002C5F1D"/>
    <w:rsid w:val="002C668A"/>
    <w:rsid w:val="002D1738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0EE"/>
    <w:rsid w:val="0033483D"/>
    <w:rsid w:val="00344A88"/>
    <w:rsid w:val="0035188C"/>
    <w:rsid w:val="003539A0"/>
    <w:rsid w:val="00372D3A"/>
    <w:rsid w:val="00372DC8"/>
    <w:rsid w:val="003761A9"/>
    <w:rsid w:val="00380804"/>
    <w:rsid w:val="003859CB"/>
    <w:rsid w:val="00391B31"/>
    <w:rsid w:val="00394E75"/>
    <w:rsid w:val="00397CEF"/>
    <w:rsid w:val="003A5F61"/>
    <w:rsid w:val="003B56EF"/>
    <w:rsid w:val="003E1CB2"/>
    <w:rsid w:val="003F4FBC"/>
    <w:rsid w:val="003F563E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83170"/>
    <w:rsid w:val="0049651F"/>
    <w:rsid w:val="00496AF3"/>
    <w:rsid w:val="004A52F1"/>
    <w:rsid w:val="004B2757"/>
    <w:rsid w:val="004C5B35"/>
    <w:rsid w:val="004C6163"/>
    <w:rsid w:val="004C6715"/>
    <w:rsid w:val="004D21DC"/>
    <w:rsid w:val="004D3CA5"/>
    <w:rsid w:val="004E0FD7"/>
    <w:rsid w:val="004E734E"/>
    <w:rsid w:val="004F3B52"/>
    <w:rsid w:val="00502F15"/>
    <w:rsid w:val="005037BE"/>
    <w:rsid w:val="00506965"/>
    <w:rsid w:val="005124DC"/>
    <w:rsid w:val="0051302F"/>
    <w:rsid w:val="00520994"/>
    <w:rsid w:val="0052143D"/>
    <w:rsid w:val="00540143"/>
    <w:rsid w:val="0054245B"/>
    <w:rsid w:val="00545CE6"/>
    <w:rsid w:val="005631FB"/>
    <w:rsid w:val="005669F0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5C63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71C11"/>
    <w:rsid w:val="00683921"/>
    <w:rsid w:val="00697956"/>
    <w:rsid w:val="006A0C51"/>
    <w:rsid w:val="006D1821"/>
    <w:rsid w:val="006E2A0F"/>
    <w:rsid w:val="006E7745"/>
    <w:rsid w:val="0070153D"/>
    <w:rsid w:val="00712F00"/>
    <w:rsid w:val="007135EC"/>
    <w:rsid w:val="00720EA1"/>
    <w:rsid w:val="0072313D"/>
    <w:rsid w:val="00733186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90268"/>
    <w:rsid w:val="00797C9C"/>
    <w:rsid w:val="007A405F"/>
    <w:rsid w:val="007C0D06"/>
    <w:rsid w:val="007C1478"/>
    <w:rsid w:val="007D2307"/>
    <w:rsid w:val="007D2831"/>
    <w:rsid w:val="007D4AFE"/>
    <w:rsid w:val="007D6A03"/>
    <w:rsid w:val="007E2CB4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F1863"/>
    <w:rsid w:val="0090290C"/>
    <w:rsid w:val="00904607"/>
    <w:rsid w:val="00904A6F"/>
    <w:rsid w:val="00904C21"/>
    <w:rsid w:val="00906A21"/>
    <w:rsid w:val="009268A8"/>
    <w:rsid w:val="009371AA"/>
    <w:rsid w:val="0095420D"/>
    <w:rsid w:val="00957DDE"/>
    <w:rsid w:val="00960A94"/>
    <w:rsid w:val="00964209"/>
    <w:rsid w:val="00965CDA"/>
    <w:rsid w:val="00974632"/>
    <w:rsid w:val="009756A9"/>
    <w:rsid w:val="0098225C"/>
    <w:rsid w:val="0098278A"/>
    <w:rsid w:val="0098764C"/>
    <w:rsid w:val="00997A95"/>
    <w:rsid w:val="009A0500"/>
    <w:rsid w:val="009A3461"/>
    <w:rsid w:val="009A4970"/>
    <w:rsid w:val="009B361A"/>
    <w:rsid w:val="009B5501"/>
    <w:rsid w:val="009C1901"/>
    <w:rsid w:val="009C1B4C"/>
    <w:rsid w:val="009D12DD"/>
    <w:rsid w:val="009E26B3"/>
    <w:rsid w:val="009E4438"/>
    <w:rsid w:val="009E4638"/>
    <w:rsid w:val="009E5FBD"/>
    <w:rsid w:val="009E6220"/>
    <w:rsid w:val="00A0294E"/>
    <w:rsid w:val="00A05786"/>
    <w:rsid w:val="00A10B71"/>
    <w:rsid w:val="00A35C26"/>
    <w:rsid w:val="00A4534B"/>
    <w:rsid w:val="00A55F38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252E"/>
    <w:rsid w:val="00B24E61"/>
    <w:rsid w:val="00B44B05"/>
    <w:rsid w:val="00B54A55"/>
    <w:rsid w:val="00B56BDA"/>
    <w:rsid w:val="00B60BB7"/>
    <w:rsid w:val="00B6276C"/>
    <w:rsid w:val="00B80042"/>
    <w:rsid w:val="00B817C5"/>
    <w:rsid w:val="00B82D87"/>
    <w:rsid w:val="00B9459D"/>
    <w:rsid w:val="00B95884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41F0"/>
    <w:rsid w:val="00DC17B3"/>
    <w:rsid w:val="00DD02AC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F110B2"/>
    <w:rsid w:val="00F2632A"/>
    <w:rsid w:val="00F31F96"/>
    <w:rsid w:val="00F369B8"/>
    <w:rsid w:val="00F40F2C"/>
    <w:rsid w:val="00F43CF1"/>
    <w:rsid w:val="00F44A56"/>
    <w:rsid w:val="00F45DE8"/>
    <w:rsid w:val="00F5476F"/>
    <w:rsid w:val="00F560A1"/>
    <w:rsid w:val="00F63AF5"/>
    <w:rsid w:val="00F7165A"/>
    <w:rsid w:val="00F75F48"/>
    <w:rsid w:val="00FA1EEA"/>
    <w:rsid w:val="00FB3C1B"/>
    <w:rsid w:val="00FB3FC3"/>
    <w:rsid w:val="00FC1B80"/>
    <w:rsid w:val="00FD10EB"/>
    <w:rsid w:val="00FD1E80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38990DC2-DABF-4884-857F-0B02D8FB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KVTG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paragraph" w:styleId="Listenabsatz">
    <w:name w:val="List Paragraph"/>
    <w:basedOn w:val="Standard"/>
    <w:uiPriority w:val="34"/>
    <w:qFormat/>
    <w:rsid w:val="0049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UW\Allgemein\Transfer\AUWDEB\CD\002_Neutrales_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A7518D-F328-452C-A8FC-B638D98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002_Neutrales_Dokument.dotm</Template>
  <TotalTime>0</TotalTime>
  <Pages>2</Pages>
  <Words>403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Denise Debrunner</dc:creator>
  <cp:lastModifiedBy>Messner Natalie</cp:lastModifiedBy>
  <cp:revision>11</cp:revision>
  <cp:lastPrinted>2020-10-28T08:06:00Z</cp:lastPrinted>
  <dcterms:created xsi:type="dcterms:W3CDTF">2020-10-23T14:12:00Z</dcterms:created>
  <dcterms:modified xsi:type="dcterms:W3CDTF">2020-10-28T08:15:00Z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Denise Debrunner AUW</vt:lpwstr>
  </property>
  <property fmtid="{D5CDD505-2E9C-101B-9397-08002B2CF9AE}" pid="4" name="FSC#FSCIBISDOCPROPS@15.1400:CreatedAt">
    <vt:lpwstr>30.04.2018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COO.2103.100.8.3628403</vt:lpwstr>
  </property>
  <property fmtid="{D5CDD505-2E9C-101B-9397-08002B2CF9AE}" pid="13" name="FSC#FSCIBISDOCPROPS@15.1400:ObjectCOOAddress">
    <vt:lpwstr>COO.2103.100.8.3628403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denise.debrunner@tg.ch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*COO.2103.100.8.3628403*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Stab (AFU_Stab)</vt:lpwstr>
  </property>
  <property fmtid="{D5CDD505-2E9C-101B-9397-08002B2CF9AE}" pid="35" name="FSC#COOELAK@1.1001:CreatedAt">
    <vt:lpwstr>30.04.2018</vt:lpwstr>
  </property>
  <property fmtid="{D5CDD505-2E9C-101B-9397-08002B2CF9AE}" pid="36" name="FSC#COOELAK@1.1001:Department">
    <vt:lpwstr>AFU Geschäftsleitung (AFU_GL)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Debrunner AUW Denise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AFU_Stab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Debrunner AUW, Denise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002 Neutrales Dokument</vt:lpwstr>
  </property>
  <property fmtid="{D5CDD505-2E9C-101B-9397-08002B2CF9AE}" pid="73" name="FSC#LOCALSW@2103.100:User_Login_red">
    <vt:lpwstr>auwdeb@TG.CH_x000d_
denise.debrunner@tg.ch_x000d_
TG\auwdeb</vt:lpwstr>
  </property>
  <property fmtid="{D5CDD505-2E9C-101B-9397-08002B2CF9AE}" pid="74" name="FSC#COOSYSTEM@1.1:Container">
    <vt:lpwstr>COO.2103.100.8.3628403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Nicht verfügbar</vt:lpwstr>
  </property>
  <property fmtid="{D5CDD505-2E9C-101B-9397-08002B2CF9AE}" pid="112" name="FSC#COOELAK@1.1001:ObjectAddressees">
    <vt:lpwstr/>
  </property>
</Properties>
</file>