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54" w:rsidRDefault="00C55754" w:rsidP="00C55754">
      <w:pPr>
        <w:pStyle w:val="TitelKVTG"/>
      </w:pPr>
      <w:r>
        <w:t>Umgang mit invasiven Neophyten beim Bau</w:t>
      </w:r>
    </w:p>
    <w:p w:rsidR="00C55754" w:rsidRDefault="00C55754" w:rsidP="00C55754"/>
    <w:p w:rsidR="00C55754" w:rsidRDefault="00C55754" w:rsidP="00C55754">
      <w:r>
        <w:t xml:space="preserve">Sie sehen schön aus und duften zuweilen betörend, aber sie schaden der Umwelt. Die Rede ist von invasiven Pflanzenarten, auch Neophyten oder gebietsfremde Pflanzen genannt. Zu ihnen zählen beispielsweise die Goldrute, das Drüsige Springkraut oder der Sommerflieder. Aus den Gärten verbreiten sie sich in benachbarte naturnahe Flächen wie etwa Wiesen und Wälder und verdrängen dort einheimische Arten. </w:t>
      </w:r>
    </w:p>
    <w:p w:rsidR="00C55754" w:rsidRDefault="00C55754" w:rsidP="00C55754"/>
    <w:p w:rsidR="00C55754" w:rsidRDefault="00C55754" w:rsidP="00C55754">
      <w:r>
        <w:t xml:space="preserve">Mit ihren Wurzeln und Ausläufern können manche von ihnen jedoch auch unsere Strassen und Bauten beschädigen. Zudem können sie durch Bauarbeiten mit der Aushuberde von einer Baustelle zur nächsten verschleppt werden. </w:t>
      </w:r>
    </w:p>
    <w:p w:rsidR="00C55754" w:rsidRDefault="00C55754" w:rsidP="00C55754"/>
    <w:p w:rsidR="00C55754" w:rsidRDefault="00C55754" w:rsidP="00C55754">
      <w:r>
        <w:t>Auf diese Weise können invasive Neophyten bei der Gestaltung einer neuen Gartenanlage, einer neuen Terrasse oder bei grossflächigen Sanierungen und Neuüberbauungen auf das eigene Grundstück gelangen. Die Wurzeln und Ausläufer sind bei manchen Arten so zäh, so dass sie selbst aus kleinen Wurzelstücken wieder austreiben können. Nach kurzer Zeit beginnen die Pflanzen am neuen Ort zu wachsen. Sie werden zum Problem für den Grundstückseigentümer.</w:t>
      </w:r>
    </w:p>
    <w:p w:rsidR="00C55754" w:rsidRDefault="00C55754" w:rsidP="00C55754"/>
    <w:p w:rsidR="00C55754" w:rsidRDefault="00C55754" w:rsidP="00C55754">
      <w:r>
        <w:t xml:space="preserve">Um dies zu verhindern, hat der Bund einige invasive Arten in die Freisetzungsverordnung aufgenommen. Dadurch </w:t>
      </w:r>
      <w:proofErr w:type="gramStart"/>
      <w:r>
        <w:t>ist</w:t>
      </w:r>
      <w:proofErr w:type="gramEnd"/>
      <w:r>
        <w:t xml:space="preserve"> der Handel sowie jeglicher Umgang mit diesen Pflanzen verboten. Nur die fachgerechte Bekämpfung ist gestattet. Die Freisetzungsverordnung legt ausserdem fest, dass abgetragener Boden, der diese Arten enthält, als biologisch belastet gilt und als Bauabfall entsorgt werden muss.</w:t>
      </w:r>
    </w:p>
    <w:p w:rsidR="00C55754" w:rsidRDefault="00C55754" w:rsidP="00C55754"/>
    <w:p w:rsidR="00C55754" w:rsidRDefault="00C55754" w:rsidP="00C55754"/>
    <w:p w:rsidR="00C55754" w:rsidRPr="00C55754" w:rsidRDefault="00C55754" w:rsidP="00C55754">
      <w:pPr>
        <w:pStyle w:val="berschrift1"/>
        <w:rPr>
          <w:b w:val="0"/>
        </w:rPr>
      </w:pPr>
      <w:r w:rsidRPr="00C55754">
        <w:rPr>
          <w:b w:val="0"/>
        </w:rPr>
        <w:t xml:space="preserve">Die wichtigsten Regeln im Umgang mit invasiven Arten bei Bauvorhaben: </w:t>
      </w:r>
    </w:p>
    <w:p w:rsidR="00C55754" w:rsidRDefault="00C55754" w:rsidP="00C55754">
      <w:pPr>
        <w:rPr>
          <w:b/>
        </w:rPr>
      </w:pPr>
    </w:p>
    <w:p w:rsidR="00C55754" w:rsidRPr="00C55754" w:rsidRDefault="00C55754" w:rsidP="00C55754">
      <w:pPr>
        <w:rPr>
          <w:b/>
        </w:rPr>
      </w:pPr>
      <w:r w:rsidRPr="00C55754">
        <w:rPr>
          <w:b/>
        </w:rPr>
        <w:t>Regel 1: Vorabklärung</w:t>
      </w:r>
    </w:p>
    <w:p w:rsidR="00C55754" w:rsidRDefault="00C55754" w:rsidP="00C55754">
      <w:r>
        <w:t xml:space="preserve">Bevor ein Grundstück neu bebaut wird oder eine Gartenanlage erneuert oder erweitert wird, muss abgeklärt werden, ob invasive Neophyten vorhanden sind. Wenn invasive Neophyten auf dem Grundstück vorhanden sind, ist dies bei der </w:t>
      </w:r>
      <w:proofErr w:type="spellStart"/>
      <w:r>
        <w:t>Baugesuchseingabe</w:t>
      </w:r>
      <w:proofErr w:type="spellEnd"/>
      <w:r>
        <w:t xml:space="preserve"> im Formular "Deklaration Erdarbeiten" zu vermerken. Selbstverständlich sollten die Pflanzen beseitigt und korrekt entsorgt werden.</w:t>
      </w:r>
    </w:p>
    <w:p w:rsidR="00C55754" w:rsidRDefault="00C55754" w:rsidP="00C55754"/>
    <w:p w:rsidR="00C55754" w:rsidRDefault="00C55754" w:rsidP="00C55754">
      <w:pPr>
        <w:pStyle w:val="berschrift1"/>
      </w:pPr>
      <w:r>
        <w:t>Regel 2: Baugesuch mit biologisch belastetem Boden</w:t>
      </w:r>
    </w:p>
    <w:p w:rsidR="00C55754" w:rsidRDefault="00C55754" w:rsidP="00C55754">
      <w:r>
        <w:t xml:space="preserve">Wenn der Asiatische Staudenknöterich, der Essigbaum oder das Erdmandelgras auf einem Grundstück vorkommen, muss eine biologische Baubegleitung beigezogen werden. Die Arten können sich nämlich leicht über Wurzelstücke und Abschnitte von Ausläufern vermehren. Dadurch ist das Ausbreitungspotenzial durch Erdtransporte enorm. </w:t>
      </w:r>
      <w:r>
        <w:lastRenderedPageBreak/>
        <w:t>Die biologische Baubegleitung begleitet die Bauarbeiten und sorgt dafür, dass keine Verschleppung stattfindet und mit dem belasteten Material korrekt umgegangen wird.</w:t>
      </w:r>
    </w:p>
    <w:p w:rsidR="00C55754" w:rsidRDefault="00C55754" w:rsidP="00C55754">
      <w:pPr>
        <w:pStyle w:val="berschrift1"/>
      </w:pPr>
    </w:p>
    <w:p w:rsidR="00C55754" w:rsidRDefault="00C55754" w:rsidP="00C55754">
      <w:pPr>
        <w:pStyle w:val="berschrift1"/>
      </w:pPr>
      <w:r>
        <w:t>Regel 3: Aushub mit Deklarationspflicht</w:t>
      </w:r>
    </w:p>
    <w:p w:rsidR="00C55754" w:rsidRDefault="00C55754" w:rsidP="00C55754">
      <w:r>
        <w:t xml:space="preserve">Grundsätzlich ist darauf zu achten, dass Erde, die mit invasiven Pflanzenarten belastet ist, nicht verteilt oder mit unbelastetem Aushub vermischt wird. Wenn invasive Neophyten auf dem Grundstück vorkommen, muss dies bei der Baugesucheingabe im Formular "Deklaration Erdarbeiten" angegeben werden. Biologisch belasteter Aushub kann vor Ort wieder eingebaut werden. Andernfalls gilt eine Deklarationspflicht gegenüber Abnehmern des Aushubs. </w:t>
      </w:r>
    </w:p>
    <w:p w:rsidR="00C55754" w:rsidRDefault="00C55754" w:rsidP="00C55754"/>
    <w:p w:rsidR="00C55754" w:rsidRDefault="00C55754" w:rsidP="00C55754">
      <w:pPr>
        <w:pStyle w:val="berschrift1"/>
      </w:pPr>
      <w:r>
        <w:t>Regel 4: Begrünungen ohne invasive Arten</w:t>
      </w:r>
    </w:p>
    <w:p w:rsidR="00C55754" w:rsidRDefault="00C55754" w:rsidP="00C55754">
      <w:r>
        <w:t>Auf die Begrünung mit invasiven Pflanzenarten sollte gänzlich verzichtet werden.</w:t>
      </w:r>
    </w:p>
    <w:p w:rsidR="00F46AE3" w:rsidRDefault="00C55754" w:rsidP="00C55754">
      <w:r>
        <w:t xml:space="preserve">Detailliertere Informationen geben </w:t>
      </w:r>
      <w:r w:rsidR="00F46AE3">
        <w:t>folgende</w:t>
      </w:r>
      <w:r>
        <w:t xml:space="preserve"> Merkblätter</w:t>
      </w:r>
      <w:r w:rsidR="00F46AE3">
        <w:t>:</w:t>
      </w:r>
      <w:r>
        <w:t xml:space="preserve"> </w:t>
      </w:r>
    </w:p>
    <w:p w:rsidR="00F46AE3" w:rsidRDefault="00C55754" w:rsidP="00F46AE3">
      <w:pPr>
        <w:pStyle w:val="Listenabsatz"/>
        <w:numPr>
          <w:ilvl w:val="0"/>
          <w:numId w:val="1"/>
        </w:numPr>
      </w:pPr>
      <w:r>
        <w:t>Merkblatt zu gebietsfremden Problempflanzen (inva</w:t>
      </w:r>
      <w:r w:rsidR="00F46AE3">
        <w:t xml:space="preserve">sive Neophyten) bei Bauvorhaben </w:t>
      </w:r>
    </w:p>
    <w:p w:rsidR="00F46AE3" w:rsidRDefault="00C55754" w:rsidP="00F46AE3">
      <w:pPr>
        <w:pStyle w:val="Listenabsatz"/>
        <w:numPr>
          <w:ilvl w:val="0"/>
          <w:numId w:val="1"/>
        </w:numPr>
      </w:pPr>
      <w:r>
        <w:t>Merkblatt zum Umgang mit biologisc</w:t>
      </w:r>
      <w:r w:rsidR="00F46AE3">
        <w:t>h belastetem Boden und Aushub</w:t>
      </w:r>
    </w:p>
    <w:p w:rsidR="00F46AE3" w:rsidRDefault="00F46AE3" w:rsidP="00C55754"/>
    <w:p w:rsidR="00C55754" w:rsidRDefault="00C55754" w:rsidP="00C55754">
      <w:r>
        <w:t xml:space="preserve">Die Formulare und eine Liste mit den Biologischen Baubegleitern sind zu finden unter </w:t>
      </w:r>
      <w:r w:rsidR="009E7063">
        <w:fldChar w:fldCharType="begin"/>
      </w:r>
      <w:r w:rsidR="009E7063">
        <w:instrText xml:space="preserve"> HYPERLINK "www.umwelt.tg.ch" </w:instrText>
      </w:r>
      <w:r w:rsidR="009E7063">
        <w:fldChar w:fldCharType="separate"/>
      </w:r>
      <w:r w:rsidRPr="009E7063">
        <w:rPr>
          <w:rStyle w:val="Hyperlink"/>
        </w:rPr>
        <w:t>www.umwelt.tg.ch</w:t>
      </w:r>
      <w:r w:rsidR="009E7063">
        <w:fldChar w:fldCharType="end"/>
      </w:r>
      <w:bookmarkStart w:id="0" w:name="_GoBack"/>
      <w:bookmarkEnd w:id="0"/>
      <w:r>
        <w:t xml:space="preserve"> &gt; Anlagensicherheit und Neobiota &gt; Neobiota &gt; Downloads Neobiota.</w:t>
      </w:r>
    </w:p>
    <w:p w:rsidR="00C55754" w:rsidRDefault="00C55754" w:rsidP="00C55754"/>
    <w:p w:rsidR="00C55754" w:rsidRDefault="00C55754" w:rsidP="00C55754">
      <w:pPr>
        <w:pStyle w:val="berschrift1"/>
      </w:pPr>
      <w:r>
        <w:t>Auf diese Pflanzen ist ein besonderes Augenmerk beim Bauen zu richten:</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02"/>
        <w:gridCol w:w="1696"/>
        <w:gridCol w:w="1697"/>
        <w:gridCol w:w="3195"/>
      </w:tblGrid>
      <w:tr w:rsidR="00C55754" w:rsidRPr="00C55754" w:rsidTr="003D0EF0">
        <w:tc>
          <w:tcPr>
            <w:tcW w:w="2402" w:type="dxa"/>
            <w:vMerge w:val="restart"/>
            <w:shd w:val="clear" w:color="auto" w:fill="D9D9D9" w:themeFill="background1" w:themeFillShade="D9"/>
          </w:tcPr>
          <w:p w:rsidR="00C55754" w:rsidRPr="00C55754" w:rsidRDefault="00C55754" w:rsidP="003D0EF0">
            <w:pPr>
              <w:spacing w:after="160" w:line="259" w:lineRule="auto"/>
              <w:rPr>
                <w:rFonts w:eastAsiaTheme="minorHAnsi" w:cs="Arial"/>
                <w:szCs w:val="22"/>
                <w:lang w:eastAsia="en-US" w:bidi="ar-SA"/>
              </w:rPr>
            </w:pPr>
            <w:proofErr w:type="spellStart"/>
            <w:r w:rsidRPr="00C55754">
              <w:rPr>
                <w:rFonts w:eastAsiaTheme="minorHAnsi" w:cs="Arial"/>
                <w:szCs w:val="22"/>
                <w:lang w:eastAsia="en-US" w:bidi="ar-SA"/>
              </w:rPr>
              <w:t>Pflanze</w:t>
            </w:r>
            <w:proofErr w:type="spellEnd"/>
          </w:p>
        </w:tc>
        <w:tc>
          <w:tcPr>
            <w:tcW w:w="3393" w:type="dxa"/>
            <w:gridSpan w:val="2"/>
            <w:shd w:val="clear" w:color="auto" w:fill="D9D9D9" w:themeFill="background1" w:themeFillShade="D9"/>
          </w:tcPr>
          <w:p w:rsidR="00C55754" w:rsidRPr="00C55754" w:rsidRDefault="00C55754" w:rsidP="003D0EF0">
            <w:pPr>
              <w:spacing w:after="160" w:line="259" w:lineRule="auto"/>
              <w:rPr>
                <w:rFonts w:eastAsiaTheme="minorHAnsi" w:cs="Arial"/>
                <w:szCs w:val="22"/>
                <w:lang w:eastAsia="en-US" w:bidi="ar-SA"/>
              </w:rPr>
            </w:pPr>
            <w:proofErr w:type="spellStart"/>
            <w:r w:rsidRPr="00C55754">
              <w:rPr>
                <w:rFonts w:eastAsiaTheme="minorHAnsi" w:cs="Arial"/>
                <w:szCs w:val="22"/>
                <w:lang w:eastAsia="en-US" w:bidi="ar-SA"/>
              </w:rPr>
              <w:t>Biologische</w:t>
            </w:r>
            <w:proofErr w:type="spellEnd"/>
            <w:r w:rsidRPr="00C55754">
              <w:rPr>
                <w:rFonts w:eastAsiaTheme="minorHAnsi" w:cs="Arial"/>
                <w:szCs w:val="22"/>
                <w:lang w:eastAsia="en-US" w:bidi="ar-SA"/>
              </w:rPr>
              <w:t xml:space="preserve"> </w:t>
            </w:r>
            <w:proofErr w:type="spellStart"/>
            <w:r w:rsidRPr="00C55754">
              <w:rPr>
                <w:rFonts w:eastAsiaTheme="minorHAnsi" w:cs="Arial"/>
                <w:szCs w:val="22"/>
                <w:lang w:eastAsia="en-US" w:bidi="ar-SA"/>
              </w:rPr>
              <w:t>Belastung</w:t>
            </w:r>
            <w:proofErr w:type="spellEnd"/>
          </w:p>
        </w:tc>
        <w:tc>
          <w:tcPr>
            <w:tcW w:w="3195" w:type="dxa"/>
            <w:vMerge w:val="restart"/>
            <w:shd w:val="clear" w:color="auto" w:fill="D9D9D9" w:themeFill="background1" w:themeFillShade="D9"/>
          </w:tcPr>
          <w:p w:rsidR="00C55754" w:rsidRPr="00C55754" w:rsidRDefault="00C55754" w:rsidP="003D0EF0">
            <w:pPr>
              <w:spacing w:after="160" w:line="259" w:lineRule="auto"/>
              <w:rPr>
                <w:rFonts w:eastAsiaTheme="minorHAnsi" w:cs="Arial"/>
                <w:szCs w:val="22"/>
                <w:lang w:eastAsia="en-US" w:bidi="ar-SA"/>
              </w:rPr>
            </w:pPr>
            <w:proofErr w:type="spellStart"/>
            <w:r w:rsidRPr="00C55754">
              <w:rPr>
                <w:rFonts w:eastAsiaTheme="minorHAnsi" w:cs="Arial"/>
                <w:szCs w:val="22"/>
                <w:lang w:eastAsia="en-US" w:bidi="ar-SA"/>
              </w:rPr>
              <w:t>Biologische</w:t>
            </w:r>
            <w:proofErr w:type="spellEnd"/>
            <w:r w:rsidRPr="00C55754">
              <w:rPr>
                <w:rFonts w:eastAsiaTheme="minorHAnsi" w:cs="Arial"/>
                <w:szCs w:val="22"/>
                <w:lang w:eastAsia="en-US" w:bidi="ar-SA"/>
              </w:rPr>
              <w:t xml:space="preserve"> </w:t>
            </w:r>
            <w:proofErr w:type="spellStart"/>
            <w:r w:rsidRPr="00C55754">
              <w:rPr>
                <w:rFonts w:eastAsiaTheme="minorHAnsi" w:cs="Arial"/>
                <w:szCs w:val="22"/>
                <w:lang w:eastAsia="en-US" w:bidi="ar-SA"/>
              </w:rPr>
              <w:t>Baubegleitung</w:t>
            </w:r>
            <w:proofErr w:type="spellEnd"/>
            <w:r w:rsidRPr="00C55754">
              <w:rPr>
                <w:rFonts w:eastAsiaTheme="minorHAnsi" w:cs="Arial"/>
                <w:szCs w:val="22"/>
                <w:lang w:eastAsia="en-US" w:bidi="ar-SA"/>
              </w:rPr>
              <w:t xml:space="preserve"> </w:t>
            </w:r>
            <w:proofErr w:type="spellStart"/>
            <w:r w:rsidRPr="00C55754">
              <w:rPr>
                <w:rFonts w:eastAsiaTheme="minorHAnsi" w:cs="Arial"/>
                <w:szCs w:val="22"/>
                <w:lang w:eastAsia="en-US" w:bidi="ar-SA"/>
              </w:rPr>
              <w:t>nötig</w:t>
            </w:r>
            <w:proofErr w:type="spellEnd"/>
          </w:p>
        </w:tc>
      </w:tr>
      <w:tr w:rsidR="00C55754" w:rsidRPr="00C55754" w:rsidTr="003D0EF0">
        <w:tc>
          <w:tcPr>
            <w:tcW w:w="2402" w:type="dxa"/>
            <w:vMerge/>
            <w:tcBorders>
              <w:bottom w:val="single" w:sz="12" w:space="0" w:color="auto"/>
            </w:tcBorders>
            <w:shd w:val="clear" w:color="auto" w:fill="D9D9D9" w:themeFill="background1" w:themeFillShade="D9"/>
          </w:tcPr>
          <w:p w:rsidR="00C55754" w:rsidRPr="00C55754" w:rsidRDefault="00C55754" w:rsidP="003D0EF0">
            <w:pPr>
              <w:spacing w:after="160" w:line="259" w:lineRule="auto"/>
              <w:rPr>
                <w:rFonts w:eastAsiaTheme="minorHAnsi" w:cs="Arial"/>
                <w:szCs w:val="22"/>
                <w:lang w:eastAsia="en-US" w:bidi="ar-SA"/>
              </w:rPr>
            </w:pPr>
          </w:p>
        </w:tc>
        <w:tc>
          <w:tcPr>
            <w:tcW w:w="1696" w:type="dxa"/>
            <w:tcBorders>
              <w:bottom w:val="single" w:sz="12" w:space="0" w:color="auto"/>
            </w:tcBorders>
            <w:shd w:val="clear" w:color="auto" w:fill="D9D9D9" w:themeFill="background1" w:themeFillShade="D9"/>
          </w:tcPr>
          <w:p w:rsidR="00C55754" w:rsidRPr="00C55754" w:rsidRDefault="00C55754" w:rsidP="003D0EF0">
            <w:pPr>
              <w:spacing w:after="160" w:line="259" w:lineRule="auto"/>
              <w:rPr>
                <w:rFonts w:eastAsiaTheme="minorHAnsi" w:cs="Arial"/>
                <w:szCs w:val="22"/>
                <w:lang w:eastAsia="en-US" w:bidi="ar-SA"/>
              </w:rPr>
            </w:pPr>
            <w:proofErr w:type="spellStart"/>
            <w:r w:rsidRPr="00C55754">
              <w:rPr>
                <w:rFonts w:eastAsiaTheme="minorHAnsi" w:cs="Arial"/>
                <w:szCs w:val="22"/>
                <w:lang w:eastAsia="en-US" w:bidi="ar-SA"/>
              </w:rPr>
              <w:t>Tiefe</w:t>
            </w:r>
            <w:proofErr w:type="spellEnd"/>
          </w:p>
        </w:tc>
        <w:tc>
          <w:tcPr>
            <w:tcW w:w="1697" w:type="dxa"/>
            <w:tcBorders>
              <w:bottom w:val="single" w:sz="12" w:space="0" w:color="auto"/>
            </w:tcBorders>
            <w:shd w:val="clear" w:color="auto" w:fill="D9D9D9" w:themeFill="background1" w:themeFillShade="D9"/>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 xml:space="preserve">Radius um </w:t>
            </w:r>
            <w:proofErr w:type="spellStart"/>
            <w:r w:rsidRPr="00C55754">
              <w:rPr>
                <w:rFonts w:eastAsiaTheme="minorHAnsi" w:cs="Arial"/>
                <w:szCs w:val="22"/>
                <w:lang w:eastAsia="en-US" w:bidi="ar-SA"/>
              </w:rPr>
              <w:t>Pflanze</w:t>
            </w:r>
            <w:proofErr w:type="spellEnd"/>
          </w:p>
        </w:tc>
        <w:tc>
          <w:tcPr>
            <w:tcW w:w="3195" w:type="dxa"/>
            <w:vMerge/>
            <w:tcBorders>
              <w:bottom w:val="single" w:sz="12" w:space="0" w:color="auto"/>
            </w:tcBorders>
            <w:shd w:val="clear" w:color="auto" w:fill="D9D9D9" w:themeFill="background1" w:themeFillShade="D9"/>
          </w:tcPr>
          <w:p w:rsidR="00C55754" w:rsidRPr="00C55754" w:rsidRDefault="00C55754" w:rsidP="003D0EF0">
            <w:pPr>
              <w:spacing w:after="160" w:line="259" w:lineRule="auto"/>
              <w:rPr>
                <w:rFonts w:eastAsiaTheme="minorHAnsi" w:cs="Arial"/>
                <w:szCs w:val="22"/>
                <w:lang w:eastAsia="en-US" w:bidi="ar-SA"/>
              </w:rPr>
            </w:pPr>
          </w:p>
        </w:tc>
      </w:tr>
      <w:tr w:rsidR="00C55754" w:rsidRPr="00C55754" w:rsidTr="003D0EF0">
        <w:tc>
          <w:tcPr>
            <w:tcW w:w="2402" w:type="dxa"/>
            <w:tcBorders>
              <w:top w:val="single" w:sz="12" w:space="0" w:color="auto"/>
              <w:bottom w:val="single" w:sz="6"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proofErr w:type="spellStart"/>
            <w:r w:rsidRPr="00C55754">
              <w:rPr>
                <w:rFonts w:eastAsiaTheme="minorHAnsi" w:cs="Arial"/>
                <w:szCs w:val="22"/>
                <w:lang w:eastAsia="en-US" w:bidi="ar-SA"/>
              </w:rPr>
              <w:t>Asiatischer</w:t>
            </w:r>
            <w:proofErr w:type="spellEnd"/>
            <w:r w:rsidRPr="00C55754">
              <w:rPr>
                <w:rFonts w:eastAsiaTheme="minorHAnsi" w:cs="Arial"/>
                <w:szCs w:val="22"/>
                <w:lang w:eastAsia="en-US" w:bidi="ar-SA"/>
              </w:rPr>
              <w:t xml:space="preserve"> </w:t>
            </w:r>
            <w:proofErr w:type="spellStart"/>
            <w:r w:rsidRPr="00C55754">
              <w:rPr>
                <w:rFonts w:eastAsiaTheme="minorHAnsi" w:cs="Arial"/>
                <w:szCs w:val="22"/>
                <w:lang w:eastAsia="en-US" w:bidi="ar-SA"/>
              </w:rPr>
              <w:t>Staudenknöterich</w:t>
            </w:r>
            <w:proofErr w:type="spellEnd"/>
          </w:p>
        </w:tc>
        <w:tc>
          <w:tcPr>
            <w:tcW w:w="1696" w:type="dxa"/>
            <w:tcBorders>
              <w:top w:val="single" w:sz="12" w:space="0" w:color="auto"/>
              <w:bottom w:val="single" w:sz="6"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3.0 m</w:t>
            </w:r>
          </w:p>
        </w:tc>
        <w:tc>
          <w:tcPr>
            <w:tcW w:w="1697" w:type="dxa"/>
            <w:tcBorders>
              <w:top w:val="single" w:sz="12" w:space="0" w:color="auto"/>
              <w:bottom w:val="single" w:sz="6"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3.0 m</w:t>
            </w:r>
          </w:p>
        </w:tc>
        <w:tc>
          <w:tcPr>
            <w:tcW w:w="3195" w:type="dxa"/>
            <w:vMerge w:val="restart"/>
            <w:tcBorders>
              <w:top w:val="single" w:sz="12" w:space="0" w:color="auto"/>
              <w:bottom w:val="single" w:sz="6" w:space="0" w:color="auto"/>
            </w:tcBorders>
            <w:shd w:val="clear" w:color="auto" w:fill="D99594" w:themeFill="accent2" w:themeFillTint="99"/>
          </w:tcPr>
          <w:p w:rsidR="00C55754" w:rsidRPr="00C55754" w:rsidRDefault="00C55754" w:rsidP="003D0EF0">
            <w:pPr>
              <w:spacing w:after="160" w:line="259" w:lineRule="auto"/>
              <w:jc w:val="center"/>
              <w:rPr>
                <w:rFonts w:eastAsiaTheme="minorHAnsi" w:cs="Arial"/>
                <w:szCs w:val="22"/>
                <w:lang w:eastAsia="en-US" w:bidi="ar-SA"/>
              </w:rPr>
            </w:pPr>
          </w:p>
          <w:p w:rsidR="00C55754" w:rsidRPr="00C55754" w:rsidRDefault="00C55754" w:rsidP="00C55754">
            <w:pPr>
              <w:spacing w:after="160" w:line="259" w:lineRule="auto"/>
              <w:jc w:val="center"/>
              <w:rPr>
                <w:rFonts w:eastAsiaTheme="minorHAnsi" w:cs="Arial"/>
                <w:szCs w:val="22"/>
                <w:lang w:eastAsia="en-US" w:bidi="ar-SA"/>
              </w:rPr>
            </w:pPr>
            <w:proofErr w:type="spellStart"/>
            <w:r w:rsidRPr="00C55754">
              <w:rPr>
                <w:rFonts w:eastAsiaTheme="minorHAnsi" w:cs="Arial"/>
                <w:szCs w:val="22"/>
                <w:lang w:eastAsia="en-US" w:bidi="ar-SA"/>
              </w:rPr>
              <w:t>J</w:t>
            </w:r>
            <w:r>
              <w:rPr>
                <w:rFonts w:eastAsiaTheme="minorHAnsi" w:cs="Arial"/>
                <w:szCs w:val="22"/>
                <w:lang w:eastAsia="en-US" w:bidi="ar-SA"/>
              </w:rPr>
              <w:t>a</w:t>
            </w:r>
            <w:proofErr w:type="spellEnd"/>
          </w:p>
        </w:tc>
      </w:tr>
      <w:tr w:rsidR="00C55754" w:rsidRPr="00C55754" w:rsidTr="003D0EF0">
        <w:tc>
          <w:tcPr>
            <w:tcW w:w="2402" w:type="dxa"/>
            <w:tcBorders>
              <w:top w:val="single" w:sz="6"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proofErr w:type="spellStart"/>
            <w:r w:rsidRPr="00C55754">
              <w:rPr>
                <w:rFonts w:eastAsiaTheme="minorHAnsi" w:cs="Arial"/>
                <w:szCs w:val="22"/>
                <w:lang w:eastAsia="en-US" w:bidi="ar-SA"/>
              </w:rPr>
              <w:t>Essigbaum</w:t>
            </w:r>
            <w:proofErr w:type="spellEnd"/>
          </w:p>
        </w:tc>
        <w:tc>
          <w:tcPr>
            <w:tcW w:w="1696" w:type="dxa"/>
            <w:tcBorders>
              <w:top w:val="single" w:sz="6"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1.0 m</w:t>
            </w:r>
          </w:p>
        </w:tc>
        <w:tc>
          <w:tcPr>
            <w:tcW w:w="1697" w:type="dxa"/>
            <w:tcBorders>
              <w:top w:val="single" w:sz="6"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10.0 m</w:t>
            </w:r>
          </w:p>
        </w:tc>
        <w:tc>
          <w:tcPr>
            <w:tcW w:w="3195" w:type="dxa"/>
            <w:vMerge/>
            <w:tcBorders>
              <w:top w:val="single" w:sz="6"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p>
        </w:tc>
      </w:tr>
      <w:tr w:rsidR="00C55754" w:rsidRPr="00C55754" w:rsidTr="003D0EF0">
        <w:tc>
          <w:tcPr>
            <w:tcW w:w="2402" w:type="dxa"/>
            <w:tcBorders>
              <w:bottom w:val="single" w:sz="12"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proofErr w:type="spellStart"/>
            <w:r w:rsidRPr="00C55754">
              <w:rPr>
                <w:rFonts w:eastAsiaTheme="minorHAnsi" w:cs="Arial"/>
                <w:szCs w:val="22"/>
                <w:lang w:eastAsia="en-US" w:bidi="ar-SA"/>
              </w:rPr>
              <w:t>Erdmandelgras</w:t>
            </w:r>
            <w:proofErr w:type="spellEnd"/>
          </w:p>
        </w:tc>
        <w:tc>
          <w:tcPr>
            <w:tcW w:w="1696" w:type="dxa"/>
            <w:tcBorders>
              <w:bottom w:val="single" w:sz="12"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0.5 m</w:t>
            </w:r>
          </w:p>
        </w:tc>
        <w:tc>
          <w:tcPr>
            <w:tcW w:w="1697" w:type="dxa"/>
            <w:tcBorders>
              <w:bottom w:val="single" w:sz="12"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0.5 m</w:t>
            </w:r>
          </w:p>
        </w:tc>
        <w:tc>
          <w:tcPr>
            <w:tcW w:w="3195" w:type="dxa"/>
            <w:vMerge/>
            <w:tcBorders>
              <w:bottom w:val="single" w:sz="12" w:space="0" w:color="auto"/>
            </w:tcBorders>
            <w:shd w:val="clear" w:color="auto" w:fill="D99594" w:themeFill="accent2" w:themeFillTint="99"/>
          </w:tcPr>
          <w:p w:rsidR="00C55754" w:rsidRPr="00C55754" w:rsidRDefault="00C55754" w:rsidP="003D0EF0">
            <w:pPr>
              <w:spacing w:after="160" w:line="259" w:lineRule="auto"/>
              <w:rPr>
                <w:rFonts w:eastAsiaTheme="minorHAnsi" w:cs="Arial"/>
                <w:szCs w:val="22"/>
                <w:lang w:eastAsia="en-US" w:bidi="ar-SA"/>
              </w:rPr>
            </w:pPr>
          </w:p>
        </w:tc>
      </w:tr>
      <w:tr w:rsidR="00C55754" w:rsidRPr="00C55754" w:rsidTr="00C55754">
        <w:tc>
          <w:tcPr>
            <w:tcW w:w="2402" w:type="dxa"/>
            <w:tcBorders>
              <w:top w:val="single" w:sz="12" w:space="0" w:color="auto"/>
              <w:bottom w:val="single" w:sz="6" w:space="0" w:color="auto"/>
            </w:tcBorders>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Ambrosia</w:t>
            </w:r>
          </w:p>
        </w:tc>
        <w:tc>
          <w:tcPr>
            <w:tcW w:w="1696" w:type="dxa"/>
            <w:tcBorders>
              <w:top w:val="single" w:sz="12" w:space="0" w:color="auto"/>
              <w:bottom w:val="single" w:sz="6" w:space="0" w:color="auto"/>
            </w:tcBorders>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0.3 m</w:t>
            </w:r>
          </w:p>
        </w:tc>
        <w:tc>
          <w:tcPr>
            <w:tcW w:w="1697" w:type="dxa"/>
            <w:tcBorders>
              <w:top w:val="single" w:sz="12" w:space="0" w:color="auto"/>
              <w:bottom w:val="single" w:sz="6" w:space="0" w:color="auto"/>
            </w:tcBorders>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2.0 m</w:t>
            </w:r>
          </w:p>
        </w:tc>
        <w:tc>
          <w:tcPr>
            <w:tcW w:w="3195" w:type="dxa"/>
            <w:vMerge w:val="restart"/>
            <w:tcBorders>
              <w:top w:val="single" w:sz="12" w:space="0" w:color="auto"/>
              <w:bottom w:val="single" w:sz="6" w:space="0" w:color="auto"/>
            </w:tcBorders>
            <w:shd w:val="clear" w:color="auto" w:fill="FFFFFF" w:themeFill="background1"/>
          </w:tcPr>
          <w:p w:rsidR="00C55754" w:rsidRPr="00C55754" w:rsidRDefault="00C55754" w:rsidP="003D0EF0">
            <w:pPr>
              <w:spacing w:after="160" w:line="259" w:lineRule="auto"/>
              <w:jc w:val="center"/>
              <w:rPr>
                <w:rFonts w:eastAsiaTheme="minorHAnsi" w:cs="Arial"/>
                <w:szCs w:val="22"/>
                <w:lang w:eastAsia="en-US" w:bidi="ar-SA"/>
              </w:rPr>
            </w:pPr>
          </w:p>
          <w:p w:rsidR="00C55754" w:rsidRPr="00C55754" w:rsidRDefault="00C55754" w:rsidP="00C55754">
            <w:pPr>
              <w:spacing w:after="160" w:line="259" w:lineRule="auto"/>
              <w:jc w:val="center"/>
              <w:rPr>
                <w:rFonts w:eastAsiaTheme="minorHAnsi" w:cs="Arial"/>
                <w:szCs w:val="22"/>
                <w:lang w:eastAsia="en-US" w:bidi="ar-SA"/>
              </w:rPr>
            </w:pPr>
            <w:r w:rsidRPr="00C55754">
              <w:rPr>
                <w:rFonts w:eastAsiaTheme="minorHAnsi" w:cs="Arial"/>
                <w:szCs w:val="22"/>
                <w:lang w:eastAsia="en-US" w:bidi="ar-SA"/>
              </w:rPr>
              <w:t>N</w:t>
            </w:r>
            <w:r>
              <w:rPr>
                <w:rFonts w:eastAsiaTheme="minorHAnsi" w:cs="Arial"/>
                <w:szCs w:val="22"/>
                <w:lang w:eastAsia="en-US" w:bidi="ar-SA"/>
              </w:rPr>
              <w:t>ein</w:t>
            </w:r>
          </w:p>
        </w:tc>
      </w:tr>
      <w:tr w:rsidR="00C55754" w:rsidRPr="00C55754" w:rsidTr="00C55754">
        <w:tc>
          <w:tcPr>
            <w:tcW w:w="2402" w:type="dxa"/>
            <w:tcBorders>
              <w:top w:val="single" w:sz="6" w:space="0" w:color="auto"/>
            </w:tcBorders>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proofErr w:type="spellStart"/>
            <w:r w:rsidRPr="00C55754">
              <w:rPr>
                <w:rFonts w:eastAsiaTheme="minorHAnsi" w:cs="Arial"/>
                <w:szCs w:val="22"/>
                <w:lang w:eastAsia="en-US" w:bidi="ar-SA"/>
              </w:rPr>
              <w:t>Riesenbärenklau</w:t>
            </w:r>
            <w:proofErr w:type="spellEnd"/>
          </w:p>
        </w:tc>
        <w:tc>
          <w:tcPr>
            <w:tcW w:w="1696" w:type="dxa"/>
            <w:tcBorders>
              <w:top w:val="single" w:sz="6" w:space="0" w:color="auto"/>
            </w:tcBorders>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0.3 m</w:t>
            </w:r>
          </w:p>
        </w:tc>
        <w:tc>
          <w:tcPr>
            <w:tcW w:w="1697" w:type="dxa"/>
            <w:tcBorders>
              <w:top w:val="single" w:sz="6" w:space="0" w:color="auto"/>
            </w:tcBorders>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7.0 m</w:t>
            </w:r>
          </w:p>
        </w:tc>
        <w:tc>
          <w:tcPr>
            <w:tcW w:w="3195" w:type="dxa"/>
            <w:vMerge/>
            <w:tcBorders>
              <w:top w:val="single" w:sz="6" w:space="0" w:color="auto"/>
            </w:tcBorders>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p>
        </w:tc>
      </w:tr>
      <w:tr w:rsidR="00C55754" w:rsidRPr="00C55754" w:rsidTr="00C55754">
        <w:tc>
          <w:tcPr>
            <w:tcW w:w="2402" w:type="dxa"/>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proofErr w:type="spellStart"/>
            <w:r w:rsidRPr="00C55754">
              <w:rPr>
                <w:rFonts w:eastAsiaTheme="minorHAnsi" w:cs="Arial"/>
                <w:szCs w:val="22"/>
                <w:lang w:eastAsia="en-US" w:bidi="ar-SA"/>
              </w:rPr>
              <w:t>Schmalblättriges</w:t>
            </w:r>
            <w:proofErr w:type="spellEnd"/>
            <w:r w:rsidRPr="00C55754">
              <w:rPr>
                <w:rFonts w:eastAsiaTheme="minorHAnsi" w:cs="Arial"/>
                <w:szCs w:val="22"/>
                <w:lang w:eastAsia="en-US" w:bidi="ar-SA"/>
              </w:rPr>
              <w:t xml:space="preserve"> Greiskraut</w:t>
            </w:r>
          </w:p>
        </w:tc>
        <w:tc>
          <w:tcPr>
            <w:tcW w:w="1696" w:type="dxa"/>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0.3 m</w:t>
            </w:r>
          </w:p>
        </w:tc>
        <w:tc>
          <w:tcPr>
            <w:tcW w:w="1697" w:type="dxa"/>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r w:rsidRPr="00C55754">
              <w:rPr>
                <w:rFonts w:eastAsiaTheme="minorHAnsi" w:cs="Arial"/>
                <w:szCs w:val="22"/>
                <w:lang w:eastAsia="en-US" w:bidi="ar-SA"/>
              </w:rPr>
              <w:t>10.0 m</w:t>
            </w:r>
          </w:p>
        </w:tc>
        <w:tc>
          <w:tcPr>
            <w:tcW w:w="3195" w:type="dxa"/>
            <w:vMerge/>
            <w:shd w:val="clear" w:color="auto" w:fill="FFFFFF" w:themeFill="background1"/>
          </w:tcPr>
          <w:p w:rsidR="00C55754" w:rsidRPr="00C55754" w:rsidRDefault="00C55754" w:rsidP="003D0EF0">
            <w:pPr>
              <w:spacing w:after="160" w:line="259" w:lineRule="auto"/>
              <w:rPr>
                <w:rFonts w:eastAsiaTheme="minorHAnsi" w:cs="Arial"/>
                <w:szCs w:val="22"/>
                <w:lang w:eastAsia="en-US" w:bidi="ar-SA"/>
              </w:rPr>
            </w:pPr>
          </w:p>
        </w:tc>
      </w:tr>
    </w:tbl>
    <w:p w:rsidR="00C55754" w:rsidRPr="00C55754" w:rsidRDefault="00C55754" w:rsidP="00C55754"/>
    <w:sectPr w:rsidR="00C55754" w:rsidRPr="00C55754"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54" w:rsidRDefault="00C55754">
      <w:r>
        <w:separator/>
      </w:r>
    </w:p>
  </w:endnote>
  <w:endnote w:type="continuationSeparator" w:id="0">
    <w:p w:rsidR="00C55754" w:rsidRDefault="00C5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54" w:rsidRDefault="00C55754">
      <w:r>
        <w:separator/>
      </w:r>
    </w:p>
  </w:footnote>
  <w:footnote w:type="continuationSeparator" w:id="0">
    <w:p w:rsidR="00C55754" w:rsidRDefault="00C5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C835A2">
      <w:rPr>
        <w:noProof/>
      </w:rPr>
      <w:t>2</w:t>
    </w:r>
    <w:r>
      <w:fldChar w:fldCharType="end"/>
    </w:r>
    <w:r>
      <w:t>/</w:t>
    </w:r>
    <w:fldSimple w:instr=" NUMPAGES ">
      <w:r w:rsidR="00C835A2">
        <w:rPr>
          <w:noProof/>
        </w:rPr>
        <w:t>2</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C835A2"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B781F"/>
    <w:multiLevelType w:val="hybridMultilevel"/>
    <w:tmpl w:val="41745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54"/>
    <w:rsid w:val="000022CE"/>
    <w:rsid w:val="000110A8"/>
    <w:rsid w:val="00013974"/>
    <w:rsid w:val="00015DA2"/>
    <w:rsid w:val="0001693F"/>
    <w:rsid w:val="0002297D"/>
    <w:rsid w:val="00023C75"/>
    <w:rsid w:val="000358FA"/>
    <w:rsid w:val="0003663B"/>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4591"/>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9E7063"/>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55754"/>
    <w:rsid w:val="00C712EF"/>
    <w:rsid w:val="00C835A2"/>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46AE3"/>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C086B5-F1EE-4025-99E3-C26BE576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styleId="Listenabsatz">
    <w:name w:val="List Paragraph"/>
    <w:basedOn w:val="Standard"/>
    <w:uiPriority w:val="34"/>
    <w:qFormat/>
    <w:rsid w:val="00C55754"/>
    <w:pPr>
      <w:ind w:left="720"/>
      <w:contextualSpacing/>
    </w:pPr>
  </w:style>
  <w:style w:type="table" w:styleId="Tabellenraster">
    <w:name w:val="Table Grid"/>
    <w:basedOn w:val="NormaleTabelle"/>
    <w:uiPriority w:val="39"/>
    <w:rsid w:val="00C55754"/>
    <w:rPr>
      <w:rFonts w:ascii="Arial" w:eastAsiaTheme="minorEastAsia" w:hAnsi="Arial" w:cstheme="minorBidi"/>
      <w:sz w:val="24"/>
      <w:szCs w:val="24"/>
      <w:lang w:val="en-GB"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9E7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7A915C-7B90-459D-91F9-D65FC336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2</Pages>
  <Words>517</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5</cp:revision>
  <cp:lastPrinted>2020-10-27T14:26:00Z</cp:lastPrinted>
  <dcterms:created xsi:type="dcterms:W3CDTF">2020-10-23T14:18:00Z</dcterms:created>
  <dcterms:modified xsi:type="dcterms:W3CDTF">2020-10-27T14:26:00Z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