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D07CC0" w:rsidRDefault="0090266F" w:rsidP="00D07CC0">
      <w:pPr>
        <w:pStyle w:val="TitelblattProjektbezeichnung"/>
      </w:pPr>
      <w:r w:rsidRPr="00D07CC0">
        <w:t>x. Flusskorrektion</w:t>
      </w:r>
    </w:p>
    <w:p w:rsidR="0090266F" w:rsidRPr="00D07CC0" w:rsidRDefault="0090266F" w:rsidP="00D07CC0">
      <w:pPr>
        <w:pStyle w:val="TitelblattProjektbezeichnung"/>
      </w:pPr>
      <w:r w:rsidRPr="00D07CC0">
        <w:t>Abschnitt Gemeinde(n), Flurname(n), und/oder kmTG</w:t>
      </w:r>
    </w:p>
    <w:p w:rsidR="0090266F" w:rsidRPr="00CF6430" w:rsidRDefault="0090266F" w:rsidP="00CF76CB">
      <w:pPr>
        <w:rPr>
          <w:lang w:val="de-DE"/>
        </w:rPr>
      </w:pPr>
    </w:p>
    <w:p w:rsidR="0090266F" w:rsidRPr="00CF6430" w:rsidRDefault="0090266F" w:rsidP="00CF76CB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90266F" w:rsidRDefault="0090266F" w:rsidP="00CF76CB">
      <w:pPr>
        <w:rPr>
          <w:lang w:val="de-DE"/>
        </w:rPr>
      </w:pPr>
    </w:p>
    <w:p w:rsidR="00CF6430" w:rsidRDefault="00CF6430" w:rsidP="00CF76CB">
      <w:pPr>
        <w:rPr>
          <w:lang w:val="de-DE"/>
        </w:rPr>
      </w:pPr>
    </w:p>
    <w:p w:rsidR="00CF6430" w:rsidRPr="00CF6430" w:rsidRDefault="00CF6430" w:rsidP="00CF76CB">
      <w:pPr>
        <w:rPr>
          <w:lang w:val="de-DE"/>
        </w:rPr>
      </w:pPr>
    </w:p>
    <w:p w:rsidR="0090266F" w:rsidRPr="00C069CD" w:rsidRDefault="00C069CD" w:rsidP="00CF76CB">
      <w:pPr>
        <w:pStyle w:val="TitelblattDokumentbezeichnung"/>
        <w:rPr>
          <w:color w:val="auto"/>
        </w:rPr>
      </w:pPr>
      <w:r w:rsidRPr="00C069CD">
        <w:rPr>
          <w:color w:val="auto"/>
        </w:rPr>
        <w:t xml:space="preserve">Technischer </w:t>
      </w:r>
      <w:r w:rsidR="00F24020" w:rsidRPr="00C069CD">
        <w:rPr>
          <w:color w:val="auto"/>
        </w:rPr>
        <w:t>Bericht</w:t>
      </w:r>
    </w:p>
    <w:p w:rsidR="008468ED" w:rsidRPr="00D22383" w:rsidRDefault="008468ED" w:rsidP="00CF76CB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8468ED" w:rsidRPr="00D22383" w:rsidTr="009E74AF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D22383" w:rsidRDefault="008468ED" w:rsidP="00CF76CB">
            <w:pPr>
              <w:pStyle w:val="TitelblattTabellentitel"/>
            </w:pPr>
            <w:r w:rsidRPr="00D22383">
              <w:t>Gemeinden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Neunforn, Uesslingen-Buch, Warth-Weiningen,</w:t>
            </w:r>
            <w:r w:rsidRPr="00CF76CB">
              <w:rPr>
                <w:rStyle w:val="TitelblattBezeichnungen"/>
              </w:rPr>
              <w:br/>
              <w:t>Frauenfeld, Felben-Wellhausen, Pfyn, Hüttlingen,</w:t>
            </w:r>
            <w:r w:rsidRPr="00CF76CB">
              <w:rPr>
                <w:rStyle w:val="TitelblattBezeichnungen"/>
              </w:rPr>
              <w:br/>
              <w:t>Müllheim, Wigoltingen, Amlikon</w:t>
            </w:r>
            <w:r w:rsidR="00F24020" w:rsidRPr="00CF76CB">
              <w:rPr>
                <w:rStyle w:val="TitelblattBezeichnungen"/>
              </w:rPr>
              <w:t>-Bisseg</w:t>
            </w:r>
            <w:r w:rsidR="00FE0190" w:rsidRPr="00CF76CB">
              <w:rPr>
                <w:rStyle w:val="TitelblattBezeichnungen"/>
              </w:rPr>
              <w:t>g</w:t>
            </w:r>
            <w:r w:rsidRPr="00CF76CB">
              <w:rPr>
                <w:rStyle w:val="TitelblattBezeichnungen"/>
              </w:rPr>
              <w:t>, Märstetten,</w:t>
            </w:r>
            <w:r w:rsidRPr="00CF76CB">
              <w:rPr>
                <w:rStyle w:val="TitelblattBezeichnungen"/>
              </w:rPr>
              <w:br/>
              <w:t>Bussnang, Weinfelden, Bürglen, Sulgen,</w:t>
            </w:r>
            <w:r w:rsidRPr="00CF76CB">
              <w:rPr>
                <w:rStyle w:val="TitelblattBezeichnungen"/>
              </w:rPr>
              <w:br/>
              <w:t>Kradolf-Schönenberg, Hohentannen, Bischofszell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Projekt-Nr.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Vorstudie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Dokument-Nr.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00</w:t>
            </w:r>
            <w:r w:rsidR="00E07A06" w:rsidRPr="00CF76CB">
              <w:rPr>
                <w:rStyle w:val="TitelblattBezeichnunge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Vorprojekt</w:t>
            </w:r>
          </w:p>
        </w:tc>
      </w:tr>
      <w:tr w:rsidR="008468ED" w:rsidRPr="00D22383" w:rsidTr="00E07A06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8468ED" w:rsidRPr="00CF76CB" w:rsidRDefault="008468ED" w:rsidP="009E74AF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CF76CB">
              <w:rPr>
                <w:rFonts w:cs="Arial"/>
                <w:b/>
                <w:color w:val="FFFFFF" w:themeColor="background1"/>
                <w:sz w:val="20"/>
              </w:rPr>
              <w:t>Bauprojekt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468ED" w:rsidRPr="00CA3A74" w:rsidRDefault="008468ED" w:rsidP="00CF76CB">
            <w:pPr>
              <w:pStyle w:val="TitelblattTabellentitel"/>
            </w:pPr>
            <w:r w:rsidRPr="00CA3A74">
              <w:t>Projektverfasser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INGE Thur</w:t>
            </w:r>
            <w:r w:rsidRPr="00CF76CB">
              <w:rPr>
                <w:rStyle w:val="TitelblattBezeichnungen"/>
              </w:rPr>
              <w:br/>
              <w:t>c/o Ingenieurbüro Hans Muster</w:t>
            </w:r>
            <w:r w:rsidRPr="00CF76CB">
              <w:rPr>
                <w:rStyle w:val="TitelblattBezeichnungen"/>
              </w:rPr>
              <w:br/>
              <w:t>Musterstrasse 11</w:t>
            </w:r>
            <w:r w:rsidRPr="00CF76CB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8468ED" w:rsidRDefault="008468ED" w:rsidP="00CF76CB">
            <w:pPr>
              <w:pStyle w:val="TitelblattTabellentitel"/>
            </w:pPr>
            <w:r w:rsidRPr="00CA3A74">
              <w:t>Interne-Nr.</w:t>
            </w:r>
          </w:p>
          <w:p w:rsidR="008468ED" w:rsidRPr="00CF76CB" w:rsidRDefault="008468ED" w:rsidP="009E74AF">
            <w:pPr>
              <w:rPr>
                <w:rStyle w:val="TitelblattBezeichnungen"/>
              </w:rPr>
            </w:pPr>
            <w:r w:rsidRPr="00CF76CB">
              <w:rPr>
                <w:rStyle w:val="TitelblattBezeichnungen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Auflageprojekt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468ED" w:rsidRDefault="008468ED" w:rsidP="00CF76CB">
            <w:pPr>
              <w:pStyle w:val="TitelblattTabellentitel"/>
            </w:pPr>
            <w:r w:rsidRPr="00CA3A74">
              <w:t>Format</w:t>
            </w:r>
          </w:p>
          <w:p w:rsidR="008468ED" w:rsidRPr="00CF76CB" w:rsidRDefault="00B6551D" w:rsidP="009E74AF">
            <w:pPr>
              <w:rPr>
                <w:rStyle w:val="TitelblattBezeichnungen"/>
              </w:rPr>
            </w:pPr>
            <w:r>
              <w:rPr>
                <w:rStyle w:val="TitelblattBezeichnungen"/>
              </w:rPr>
              <w:t>A4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Submissionsprojekt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9E74A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8468ED" w:rsidRPr="00CA3A74" w:rsidRDefault="008468ED" w:rsidP="009E74A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FA0B5A" w:rsidRDefault="008468ED" w:rsidP="009E74AF">
            <w:pPr>
              <w:jc w:val="center"/>
              <w:rPr>
                <w:rFonts w:cs="Arial"/>
                <w:b/>
                <w:sz w:val="20"/>
              </w:rPr>
            </w:pPr>
            <w:r w:rsidRPr="00FA0B5A">
              <w:rPr>
                <w:rFonts w:cs="Arial"/>
                <w:b/>
                <w:sz w:val="20"/>
              </w:rPr>
              <w:t>Ausführungsprojekt</w:t>
            </w:r>
          </w:p>
        </w:tc>
      </w:tr>
      <w:tr w:rsidR="008468ED" w:rsidRPr="00D22383" w:rsidTr="009E74A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468ED" w:rsidRPr="00D22383" w:rsidRDefault="008468ED" w:rsidP="00CF76CB">
            <w:pPr>
              <w:pStyle w:val="TitelblattTabellentitel"/>
            </w:pPr>
            <w:r w:rsidRPr="00D22383">
              <w:t>Genehmigungsvermerk</w:t>
            </w:r>
          </w:p>
          <w:p w:rsidR="008468ED" w:rsidRPr="00CF76CB" w:rsidRDefault="002A34B4" w:rsidP="002A34B4">
            <w:pPr>
              <w:rPr>
                <w:rStyle w:val="Genehmigungsvermerk"/>
              </w:rPr>
            </w:pPr>
            <w:r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68ED" w:rsidRPr="00D07CC0" w:rsidRDefault="008468ED" w:rsidP="00D07CC0">
            <w:pPr>
              <w:jc w:val="center"/>
              <w:rPr>
                <w:b/>
                <w:bCs/>
                <w:sz w:val="20"/>
              </w:rPr>
            </w:pPr>
            <w:r w:rsidRPr="00D07CC0">
              <w:rPr>
                <w:b/>
                <w:bCs/>
                <w:sz w:val="20"/>
              </w:rPr>
              <w:t>Pläne Ausgeführtes Werk</w:t>
            </w:r>
          </w:p>
        </w:tc>
      </w:tr>
    </w:tbl>
    <w:p w:rsidR="00305DF8" w:rsidRPr="00D22383" w:rsidRDefault="00305DF8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CF76CB">
        <w:trPr>
          <w:trHeight w:val="340"/>
        </w:trPr>
        <w:tc>
          <w:tcPr>
            <w:tcW w:w="70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lastRenderedPageBreak/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:rsidR="00677C53" w:rsidRPr="00D22383" w:rsidRDefault="00677C53" w:rsidP="00CF76CB">
            <w:pPr>
              <w:pStyle w:val="TabelleTitelzeile"/>
            </w:pPr>
            <w:r w:rsidRPr="00D22383">
              <w:t>Vermerk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</w:tcPr>
          <w:p w:rsidR="00677C53" w:rsidRPr="00CF6430" w:rsidRDefault="00FE09F7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</w:tcPr>
          <w:p w:rsidR="00677C53" w:rsidRPr="00CF6430" w:rsidRDefault="00677C53" w:rsidP="00CF76CB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CF76CB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CF76CB">
            <w:pPr>
              <w:pStyle w:val="TabelleZelltextblau"/>
            </w:pPr>
            <w:r w:rsidRPr="00CF6430">
              <w:t>Revision</w:t>
            </w:r>
          </w:p>
        </w:tc>
      </w:tr>
    </w:tbl>
    <w:p w:rsidR="00C069CD" w:rsidRPr="00C069CD" w:rsidRDefault="00C069CD" w:rsidP="00C069CD">
      <w:pPr>
        <w:spacing w:line="264" w:lineRule="auto"/>
      </w:pPr>
    </w:p>
    <w:p w:rsidR="00C069CD" w:rsidRPr="00C069CD" w:rsidRDefault="00CE48A6" w:rsidP="00CE48A6">
      <w:pPr>
        <w:rPr>
          <w:i/>
          <w:iCs/>
          <w:color w:val="548DD4" w:themeColor="text2" w:themeTint="99"/>
        </w:rPr>
      </w:pPr>
      <w:r>
        <w:rPr>
          <w:rStyle w:val="Standardblau1"/>
          <w:rFonts w:cs="Arial"/>
        </w:rPr>
        <w:t>[</w:t>
      </w:r>
      <w:r w:rsidRPr="00005F20">
        <w:rPr>
          <w:rStyle w:val="Standardblau1"/>
        </w:rPr>
        <w:t>Allgemein</w:t>
      </w:r>
      <w:r>
        <w:rPr>
          <w:rStyle w:val="Standardblau1"/>
        </w:rPr>
        <w:t>e Bemerkung</w:t>
      </w:r>
      <w:r w:rsidRPr="00005F20">
        <w:rPr>
          <w:rStyle w:val="Standardblau1"/>
        </w:rPr>
        <w:t xml:space="preserve">: Diese Vorlage für den </w:t>
      </w:r>
      <w:r>
        <w:rPr>
          <w:rStyle w:val="Standardblau1"/>
        </w:rPr>
        <w:t>"T</w:t>
      </w:r>
      <w:r w:rsidRPr="00005F20">
        <w:rPr>
          <w:rStyle w:val="Standardblau1"/>
        </w:rPr>
        <w:t>echnischen Bericht</w:t>
      </w:r>
      <w:r>
        <w:rPr>
          <w:rStyle w:val="Standardblau1"/>
        </w:rPr>
        <w:t>"</w:t>
      </w:r>
      <w:r w:rsidRPr="00005F20">
        <w:rPr>
          <w:rStyle w:val="Standardblau1"/>
        </w:rPr>
        <w:t xml:space="preserve"> von Hochwasserschutzprojekten basiert auf den Grundlagen von § 18 WBSNG und § 10 WBSNV, sowie dem Handbuch Programmver</w:t>
      </w:r>
      <w:r>
        <w:rPr>
          <w:rStyle w:val="Standardblau1"/>
        </w:rPr>
        <w:t xml:space="preserve">einbarungen im Umweltbereich (aktuelle Programmperiode) </w:t>
      </w:r>
      <w:r w:rsidRPr="00005F20">
        <w:rPr>
          <w:rStyle w:val="Standardblau1"/>
        </w:rPr>
        <w:t xml:space="preserve">Teil 6 </w:t>
      </w:r>
      <w:r>
        <w:rPr>
          <w:rStyle w:val="Standardblau1"/>
        </w:rPr>
        <w:t>"Schutzbauten und Gefahrengrundlagen"</w:t>
      </w:r>
      <w:r w:rsidRPr="00005F20">
        <w:rPr>
          <w:rStyle w:val="Standardblau1"/>
        </w:rPr>
        <w:t>. Je nach Projektphase sind in den Bericht weitere Grundlagen zu involvieren (frühere Studien, Besprechungen etc.).</w:t>
      </w:r>
      <w:r>
        <w:rPr>
          <w:rStyle w:val="Standardblau1"/>
        </w:rPr>
        <w:t xml:space="preserve"> Je nach Projektphase und Projektgrösse bzw. Projekteigenheiten und Projektkomplexität können Kapitel weggelassen werden.</w:t>
      </w:r>
      <w:r>
        <w:rPr>
          <w:rStyle w:val="Standardblau1"/>
          <w:rFonts w:cs="Arial"/>
        </w:rPr>
        <w:t>]</w:t>
      </w:r>
    </w:p>
    <w:p w:rsidR="00C069CD" w:rsidRPr="00C069CD" w:rsidRDefault="00C069CD" w:rsidP="00C069CD">
      <w:pPr>
        <w:spacing w:line="264" w:lineRule="auto"/>
      </w:pPr>
    </w:p>
    <w:p w:rsidR="008E4C47" w:rsidRPr="00D22383" w:rsidRDefault="008E4C47" w:rsidP="00A92934">
      <w:r w:rsidRPr="00D22383">
        <w:br w:type="page"/>
      </w:r>
    </w:p>
    <w:sdt>
      <w:sdtPr>
        <w:rPr>
          <w:b w:val="0"/>
          <w:sz w:val="24"/>
        </w:rPr>
        <w:id w:val="42259797"/>
        <w:docPartObj>
          <w:docPartGallery w:val="Table of Contents"/>
          <w:docPartUnique/>
        </w:docPartObj>
      </w:sdtPr>
      <w:sdtEndPr/>
      <w:sdtContent>
        <w:p w:rsidR="00F04309" w:rsidRPr="00D22383" w:rsidRDefault="00F04309" w:rsidP="00CF76CB">
          <w:pPr>
            <w:pStyle w:val="TitelInhaltsverzeichnis"/>
          </w:pPr>
          <w:r w:rsidRPr="00D22383">
            <w:t>Inhaltsverzeichnis</w:t>
          </w:r>
        </w:p>
        <w:p w:rsidR="00B60359" w:rsidRPr="00B60359" w:rsidRDefault="00F0430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r w:rsidRPr="00B60359">
            <w:fldChar w:fldCharType="begin"/>
          </w:r>
          <w:r w:rsidRPr="00B60359">
            <w:instrText xml:space="preserve"> TOC \o "1-3" \h \z \u </w:instrText>
          </w:r>
          <w:r w:rsidRPr="00B60359">
            <w:fldChar w:fldCharType="separate"/>
          </w:r>
          <w:hyperlink w:anchor="_Toc155956413" w:history="1">
            <w:r w:rsidR="00B60359" w:rsidRPr="00B60359">
              <w:rPr>
                <w:rStyle w:val="Hyperlink"/>
                <w:noProof/>
              </w:rPr>
              <w:t>1</w:t>
            </w:r>
            <w:r w:rsidR="00B60359"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="00B60359" w:rsidRPr="00B60359">
              <w:rPr>
                <w:rStyle w:val="Hyperlink"/>
                <w:noProof/>
              </w:rPr>
              <w:t>Zusammenfassung</w:t>
            </w:r>
            <w:r w:rsidR="00B60359" w:rsidRPr="00B60359">
              <w:rPr>
                <w:noProof/>
                <w:webHidden/>
              </w:rPr>
              <w:tab/>
            </w:r>
            <w:r w:rsidR="00B60359" w:rsidRPr="00B60359">
              <w:rPr>
                <w:noProof/>
                <w:webHidden/>
              </w:rPr>
              <w:fldChar w:fldCharType="begin"/>
            </w:r>
            <w:r w:rsidR="00B60359" w:rsidRPr="00B60359">
              <w:rPr>
                <w:noProof/>
                <w:webHidden/>
              </w:rPr>
              <w:instrText xml:space="preserve"> PAGEREF _Toc155956413 \h </w:instrText>
            </w:r>
            <w:r w:rsidR="00B60359" w:rsidRPr="00B60359">
              <w:rPr>
                <w:noProof/>
                <w:webHidden/>
              </w:rPr>
            </w:r>
            <w:r w:rsidR="00B60359" w:rsidRPr="00B60359">
              <w:rPr>
                <w:noProof/>
                <w:webHidden/>
              </w:rPr>
              <w:fldChar w:fldCharType="separate"/>
            </w:r>
            <w:r w:rsidR="00B60359" w:rsidRPr="00B60359">
              <w:rPr>
                <w:noProof/>
                <w:webHidden/>
              </w:rPr>
              <w:t>5</w:t>
            </w:r>
            <w:r w:rsidR="00B60359"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4" w:history="1">
            <w:r w:rsidRPr="00B60359">
              <w:rPr>
                <w:rStyle w:val="Hyperlink"/>
                <w:bCs/>
                <w:noProof/>
                <w:kern w:val="28"/>
              </w:rPr>
              <w:t>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Einleitung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_Toc155956414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5" w:history="1">
            <w:r w:rsidRPr="00B60359">
              <w:rPr>
                <w:rStyle w:val="Hyperlink"/>
                <w:bCs/>
                <w:noProof/>
                <w:kern w:val="28"/>
              </w:rPr>
              <w:t>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Grundlagen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_Toc155956415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6" w:history="1">
            <w:r w:rsidRPr="00B60359">
              <w:rPr>
                <w:rStyle w:val="Hyperlink"/>
                <w:bCs/>
                <w:noProof/>
                <w:kern w:val="28"/>
              </w:rPr>
              <w:t>4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Situationsanalyse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_Toc155956416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7" w:history="1">
            <w:r w:rsidRPr="00B60359">
              <w:rPr>
                <w:rStyle w:val="Hyperlink"/>
                <w:noProof/>
              </w:rPr>
              <w:t>4.1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Ist-Zustand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_Toc155956417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8" w:history="1">
            <w:r w:rsidRPr="00B60359">
              <w:rPr>
                <w:rStyle w:val="Hyperlink"/>
                <w:rFonts w:cs="Arial"/>
                <w:noProof/>
              </w:rPr>
              <w:t>4.1.1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Charakteristik des Einzugsgebiets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_Toc155956418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19" w:history="1">
            <w:r w:rsidRPr="00B60359">
              <w:rPr>
                <w:rStyle w:val="Hyperlink"/>
                <w:rFonts w:cs="Arial"/>
                <w:noProof/>
              </w:rPr>
              <w:t>4.1.2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Historische Ereignisse (Chroniken, Ereignisdokumentationen)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_Toc155956419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0" w:history="1">
            <w:r w:rsidRPr="00B60359">
              <w:rPr>
                <w:rStyle w:val="Hyperlink"/>
                <w:rFonts w:cs="Arial"/>
                <w:noProof/>
              </w:rPr>
              <w:t>4.1.3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Bestehende oder geplante Nutzung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_Toc155956420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1" w:history="1">
            <w:r w:rsidRPr="00B60359">
              <w:rPr>
                <w:rStyle w:val="Hyperlink"/>
                <w:rFonts w:cs="Arial"/>
                <w:noProof/>
              </w:rPr>
              <w:t>4.1.4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Bestehende Infrastruktur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_Toc155956421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2" w:history="1">
            <w:r w:rsidRPr="00B60359">
              <w:rPr>
                <w:rStyle w:val="Hyperlink"/>
                <w:rFonts w:cs="Arial"/>
                <w:noProof/>
              </w:rPr>
              <w:t>4.1.5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Bestehende Gerinnekapazität und baulicher Zustand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_Toc155956422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3" w:history="1">
            <w:r w:rsidRPr="00B60359">
              <w:rPr>
                <w:rStyle w:val="Hyperlink"/>
                <w:rFonts w:cs="Arial"/>
                <w:noProof/>
              </w:rPr>
              <w:t>4.1.6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Gewässerzustand (Ökomorphologie Stufe F)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_Toc155956423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5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4" w:history="1">
            <w:r w:rsidRPr="00B60359">
              <w:rPr>
                <w:rStyle w:val="Hyperlink"/>
                <w:rFonts w:cs="Arial"/>
                <w:noProof/>
              </w:rPr>
              <w:t>4.1.7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Geologische Verhältnisse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_Toc155956424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5" w:history="1">
            <w:r w:rsidRPr="00B60359">
              <w:rPr>
                <w:rStyle w:val="Hyperlink"/>
                <w:rFonts w:cs="Arial"/>
                <w:noProof/>
              </w:rPr>
              <w:t>4.1.8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Beurteilung der bestehenden Schutzbauten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_Toc155956425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6" w:history="1">
            <w:r w:rsidRPr="00B60359">
              <w:rPr>
                <w:rStyle w:val="Hyperlink"/>
                <w:rFonts w:cs="Arial"/>
                <w:noProof/>
              </w:rPr>
              <w:t>4.1.9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Analyse der Schwachstellen entlang des Gewässers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_Toc155956426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7" w:history="1">
            <w:r w:rsidRPr="00B60359">
              <w:rPr>
                <w:rStyle w:val="Hyperlink"/>
                <w:noProof/>
              </w:rPr>
              <w:t>4.2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Schadenpotenzial / Risiko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_Toc155956427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8" w:history="1">
            <w:r w:rsidRPr="00B60359">
              <w:rPr>
                <w:rStyle w:val="Hyperlink"/>
                <w:rFonts w:cs="Arial"/>
                <w:iCs/>
                <w:noProof/>
              </w:rPr>
              <w:t>4.2.1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Bestehende Gefahrensituation und Gefahrenbeurteilung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_Toc155956428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29" w:history="1">
            <w:r w:rsidRPr="00B60359">
              <w:rPr>
                <w:rStyle w:val="Hyperlink"/>
                <w:rFonts w:cs="Arial"/>
                <w:noProof/>
              </w:rPr>
              <w:t>4.2.2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Risikobeurteilung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_Toc155956429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0" w:history="1">
            <w:r w:rsidRPr="00B60359">
              <w:rPr>
                <w:rStyle w:val="Hyperlink"/>
                <w:bCs/>
                <w:noProof/>
                <w:kern w:val="28"/>
              </w:rPr>
              <w:t>5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Ziel-Zustand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_Toc155956430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1" w:history="1">
            <w:r w:rsidRPr="00B60359">
              <w:rPr>
                <w:rStyle w:val="Hyperlink"/>
                <w:noProof/>
              </w:rPr>
              <w:t>5.1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Gewählte Schutzziele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_Toc155956431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2" w:history="1">
            <w:r w:rsidRPr="00B60359">
              <w:rPr>
                <w:rStyle w:val="Hyperlink"/>
                <w:noProof/>
              </w:rPr>
              <w:t>5.2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Ökologische Entwicklungsziele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_Toc155956432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3" w:history="1">
            <w:r w:rsidRPr="00B60359">
              <w:rPr>
                <w:rStyle w:val="Hyperlink"/>
                <w:bCs/>
                <w:noProof/>
                <w:kern w:val="28"/>
              </w:rPr>
              <w:t>6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Massnahmenplanung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_Toc155956433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4" w:history="1">
            <w:r w:rsidRPr="00B60359">
              <w:rPr>
                <w:rStyle w:val="Hyperlink"/>
                <w:noProof/>
              </w:rPr>
              <w:t>6.1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Variantenstudie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_Toc155956434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5" w:history="1">
            <w:r w:rsidRPr="00B60359">
              <w:rPr>
                <w:rStyle w:val="Hyperlink"/>
                <w:noProof/>
              </w:rPr>
              <w:t>6.2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Variantenvergleich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_Toc155956435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6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6" w:history="1">
            <w:r w:rsidRPr="00B60359">
              <w:rPr>
                <w:rStyle w:val="Hyperlink"/>
                <w:rFonts w:cs="Arial"/>
                <w:iCs/>
                <w:noProof/>
              </w:rPr>
              <w:t>6.2.1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Synergien und Konflikte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_Toc155956436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7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7" w:history="1">
            <w:r w:rsidRPr="00B60359">
              <w:rPr>
                <w:rStyle w:val="Hyperlink"/>
                <w:rFonts w:cs="Arial"/>
                <w:noProof/>
              </w:rPr>
              <w:t>6.2.2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Interessensabwägung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_Toc155956437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7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8" w:history="1">
            <w:r w:rsidRPr="00B60359">
              <w:rPr>
                <w:rStyle w:val="Hyperlink"/>
                <w:rFonts w:cs="Arial"/>
                <w:noProof/>
              </w:rPr>
              <w:t>6.2.3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Zielerreichung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_Toc155956438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7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39" w:history="1">
            <w:r w:rsidRPr="00B60359">
              <w:rPr>
                <w:rStyle w:val="Hyperlink"/>
                <w:noProof/>
              </w:rPr>
              <w:t>6.3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Bestvariante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_Toc155956439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7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0" w:history="1">
            <w:r w:rsidRPr="00B60359">
              <w:rPr>
                <w:rStyle w:val="Hyperlink"/>
                <w:rFonts w:cs="Arial"/>
                <w:noProof/>
              </w:rPr>
              <w:t>6.3.1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Bauliche 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_Toc155956440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1" w:history="1">
            <w:r w:rsidRPr="00B60359">
              <w:rPr>
                <w:rStyle w:val="Hyperlink"/>
                <w:rFonts w:cs="Arial"/>
                <w:noProof/>
              </w:rPr>
              <w:t>6.3.2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Hydraulische Nachweise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_Toc155956441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2" w:history="1">
            <w:r w:rsidRPr="00B60359">
              <w:rPr>
                <w:rStyle w:val="Hyperlink"/>
                <w:rFonts w:cs="Arial"/>
                <w:noProof/>
              </w:rPr>
              <w:t>6.3.3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Raumplanerische 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_Toc155956442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3" w:history="1">
            <w:r w:rsidRPr="00B60359">
              <w:rPr>
                <w:rStyle w:val="Hyperlink"/>
                <w:rFonts w:cs="Arial"/>
                <w:noProof/>
              </w:rPr>
              <w:t>6.3.4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Ökologische 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_Toc155956443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4" w:history="1">
            <w:r w:rsidRPr="00B60359">
              <w:rPr>
                <w:rStyle w:val="Hyperlink"/>
                <w:rFonts w:cs="Arial"/>
                <w:noProof/>
              </w:rPr>
              <w:t>6.3.5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Unterhaltsmassnahmen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_Toc155956444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5" w:history="1">
            <w:r w:rsidRPr="00B60359">
              <w:rPr>
                <w:rStyle w:val="Hyperlink"/>
                <w:rFonts w:cs="Arial"/>
                <w:noProof/>
              </w:rPr>
              <w:t>6.3.6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rFonts w:cs="Arial"/>
                <w:noProof/>
              </w:rPr>
              <w:t>Landbereitstellung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_Toc155956445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6" w:history="1">
            <w:r w:rsidRPr="00B60359">
              <w:rPr>
                <w:rStyle w:val="Hyperlink"/>
                <w:bCs/>
                <w:noProof/>
                <w:kern w:val="28"/>
              </w:rPr>
              <w:t>7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Auswirkung der 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_Toc155956446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7" w:history="1">
            <w:r w:rsidRPr="00B60359">
              <w:rPr>
                <w:rStyle w:val="Hyperlink"/>
                <w:noProof/>
              </w:rPr>
              <w:t>7.1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Siedlung und Nutzfläche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_Toc155956447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8" w:history="1">
            <w:r w:rsidRPr="00B60359">
              <w:rPr>
                <w:rStyle w:val="Hyperlink"/>
                <w:noProof/>
              </w:rPr>
              <w:t>7.2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Naherholung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_Toc155956448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49" w:history="1">
            <w:r w:rsidRPr="00B60359">
              <w:rPr>
                <w:rStyle w:val="Hyperlink"/>
                <w:noProof/>
              </w:rPr>
              <w:t>7.3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Natur und Landschaft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_Toc155956449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0" w:history="1">
            <w:r w:rsidRPr="00B60359">
              <w:rPr>
                <w:rStyle w:val="Hyperlink"/>
                <w:noProof/>
              </w:rPr>
              <w:t>7.4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Gewässerökologie und Fischerei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_Toc155956450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1" w:history="1">
            <w:r w:rsidRPr="00B60359">
              <w:rPr>
                <w:rStyle w:val="Hyperlink"/>
                <w:noProof/>
              </w:rPr>
              <w:t>7.5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Grundwasser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_Toc155956451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2" w:history="1">
            <w:r w:rsidRPr="00B60359">
              <w:rPr>
                <w:rStyle w:val="Hyperlink"/>
                <w:noProof/>
              </w:rPr>
              <w:t>7.6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Wald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_Toc155956452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8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3" w:history="1">
            <w:r w:rsidRPr="00B60359">
              <w:rPr>
                <w:rStyle w:val="Hyperlink"/>
                <w:noProof/>
              </w:rPr>
              <w:t>7.7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Landwirtschaft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_Toc155956453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4" w:history="1">
            <w:r w:rsidRPr="00B60359">
              <w:rPr>
                <w:rStyle w:val="Hyperlink"/>
                <w:noProof/>
              </w:rPr>
              <w:t>7.8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Siedlungsentwässerung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_Toc155956454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5" w:history="1">
            <w:r w:rsidRPr="00B60359">
              <w:rPr>
                <w:rStyle w:val="Hyperlink"/>
                <w:noProof/>
              </w:rPr>
              <w:t>7.9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Kantonsstrasse, Gemeindestrasse, Langsamverkehr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_Toc155956455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6" w:history="1">
            <w:r w:rsidRPr="00B60359">
              <w:rPr>
                <w:rStyle w:val="Hyperlink"/>
                <w:noProof/>
              </w:rPr>
              <w:t>7.10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Archäologie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_Toc155956456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7" w:history="1">
            <w:r w:rsidRPr="00B60359">
              <w:rPr>
                <w:rStyle w:val="Hyperlink"/>
                <w:noProof/>
              </w:rPr>
              <w:t>7.11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Denkmalpflege</w:t>
            </w:r>
            <w:bookmarkStart w:id="0" w:name="_GoBack"/>
            <w:bookmarkEnd w:id="0"/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_Toc155956457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8" w:history="1">
            <w:r w:rsidRPr="00B60359">
              <w:rPr>
                <w:rStyle w:val="Hyperlink"/>
                <w:bCs/>
                <w:noProof/>
                <w:kern w:val="28"/>
              </w:rPr>
              <w:t>8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Verbleibende Gefahren und Risiken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_Toc155956458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59" w:history="1">
            <w:r w:rsidRPr="00B60359">
              <w:rPr>
                <w:rStyle w:val="Hyperlink"/>
                <w:bCs/>
                <w:noProof/>
                <w:color w:val="6666FF" w:themeColor="hyperlink" w:themeTint="99"/>
                <w:kern w:val="28"/>
              </w:rPr>
              <w:t>9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color w:val="6666FF" w:themeColor="hyperlink" w:themeTint="99"/>
                <w:kern w:val="28"/>
              </w:rPr>
              <w:t>Flankierende Massnahmen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_Toc155956459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0" w:history="1">
            <w:r w:rsidRPr="00B60359">
              <w:rPr>
                <w:rStyle w:val="Hyperlink"/>
                <w:bCs/>
                <w:noProof/>
                <w:kern w:val="28"/>
              </w:rPr>
              <w:t>10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bCs/>
                <w:noProof/>
                <w:kern w:val="28"/>
              </w:rPr>
              <w:t>Weiteres Vorgehen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_Toc155956460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1" w:history="1">
            <w:r w:rsidRPr="00B60359">
              <w:rPr>
                <w:rStyle w:val="Hyperlink"/>
                <w:noProof/>
              </w:rPr>
              <w:t>11</w:t>
            </w:r>
            <w:r w:rsidRPr="00B6035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de-CH"/>
              </w:rPr>
              <w:tab/>
            </w:r>
            <w:r w:rsidRPr="00B60359">
              <w:rPr>
                <w:rStyle w:val="Hyperlink"/>
                <w:noProof/>
              </w:rPr>
              <w:t>Kostenvoranschlag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_Toc155956461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9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B60359" w:rsidRPr="00B60359" w:rsidRDefault="00B60359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de-CH"/>
            </w:rPr>
          </w:pPr>
          <w:hyperlink w:anchor="_Toc155956462" w:history="1">
            <w:r w:rsidRPr="00B60359">
              <w:rPr>
                <w:rStyle w:val="Hyperlink"/>
                <w:noProof/>
              </w:rPr>
              <w:t>Anhang</w:t>
            </w:r>
            <w:r w:rsidRPr="00B60359">
              <w:rPr>
                <w:noProof/>
                <w:webHidden/>
              </w:rPr>
              <w:tab/>
            </w:r>
            <w:r w:rsidRPr="00B60359">
              <w:rPr>
                <w:noProof/>
                <w:webHidden/>
              </w:rPr>
              <w:fldChar w:fldCharType="begin"/>
            </w:r>
            <w:r w:rsidRPr="00B60359">
              <w:rPr>
                <w:noProof/>
                <w:webHidden/>
              </w:rPr>
              <w:instrText xml:space="preserve"> PAGEREF _Toc155956462 \h </w:instrText>
            </w:r>
            <w:r w:rsidRPr="00B60359">
              <w:rPr>
                <w:noProof/>
                <w:webHidden/>
              </w:rPr>
            </w:r>
            <w:r w:rsidRPr="00B60359">
              <w:rPr>
                <w:noProof/>
                <w:webHidden/>
              </w:rPr>
              <w:fldChar w:fldCharType="separate"/>
            </w:r>
            <w:r w:rsidRPr="00B60359">
              <w:rPr>
                <w:noProof/>
                <w:webHidden/>
              </w:rPr>
              <w:t>11</w:t>
            </w:r>
            <w:r w:rsidRPr="00B60359">
              <w:rPr>
                <w:noProof/>
                <w:webHidden/>
              </w:rPr>
              <w:fldChar w:fldCharType="end"/>
            </w:r>
          </w:hyperlink>
        </w:p>
        <w:p w:rsidR="00094528" w:rsidRPr="00D22383" w:rsidRDefault="00F04309" w:rsidP="00F26815">
          <w:pPr>
            <w:tabs>
              <w:tab w:val="right" w:leader="dot" w:pos="9356"/>
            </w:tabs>
          </w:pPr>
          <w:r w:rsidRPr="00B60359">
            <w:rPr>
              <w:rFonts w:cs="Arial"/>
              <w:bCs/>
              <w:lang w:val="de-DE"/>
            </w:rPr>
            <w:fldChar w:fldCharType="end"/>
          </w:r>
        </w:p>
      </w:sdtContent>
    </w:sdt>
    <w:p w:rsidR="003225B5" w:rsidRPr="003225B5" w:rsidRDefault="00800C63" w:rsidP="003225B5">
      <w:pPr>
        <w:pStyle w:val="berschrift1"/>
      </w:pPr>
      <w:r w:rsidRPr="00D22383">
        <w:br w:type="page"/>
      </w:r>
      <w:bookmarkStart w:id="1" w:name="_Toc56607959"/>
      <w:bookmarkStart w:id="2" w:name="_Toc155956413"/>
      <w:r w:rsidR="003225B5" w:rsidRPr="003225B5">
        <w:lastRenderedPageBreak/>
        <w:t>Zusammenfassung</w:t>
      </w:r>
      <w:bookmarkEnd w:id="1"/>
      <w:bookmarkEnd w:id="2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3" w:name="_Toc56607960"/>
      <w:bookmarkStart w:id="4" w:name="_Toc155956414"/>
      <w:r w:rsidRPr="003225B5">
        <w:rPr>
          <w:rFonts w:cs="Arial"/>
          <w:b/>
          <w:bCs/>
          <w:kern w:val="28"/>
          <w:sz w:val="28"/>
          <w:szCs w:val="22"/>
        </w:rPr>
        <w:t>Einleitung</w:t>
      </w:r>
      <w:bookmarkEnd w:id="3"/>
      <w:bookmarkEnd w:id="4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(Kurzbeschrieb Projektperimeter, Objekt und Aufgabenstellung)</w:t>
      </w: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5" w:name="_Toc56607961"/>
      <w:bookmarkStart w:id="6" w:name="_Toc155956415"/>
      <w:r w:rsidRPr="003225B5">
        <w:rPr>
          <w:rFonts w:cs="Arial"/>
          <w:b/>
          <w:bCs/>
          <w:kern w:val="28"/>
          <w:sz w:val="28"/>
          <w:szCs w:val="22"/>
        </w:rPr>
        <w:t>Grundlagen</w:t>
      </w:r>
      <w:bookmarkEnd w:id="5"/>
      <w:bookmarkEnd w:id="6"/>
    </w:p>
    <w:p w:rsidR="003225B5" w:rsidRPr="003225B5" w:rsidRDefault="003225B5" w:rsidP="003225B5">
      <w:r w:rsidRPr="003225B5">
        <w:rPr>
          <w:i/>
          <w:iCs/>
          <w:color w:val="548DD4" w:themeColor="text2" w:themeTint="99"/>
        </w:rPr>
        <w:t>Text (Auflisten der Dokumente, auf denen sich das Projekt aufbaut)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Projektierungsgrundlagen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 xml:space="preserve">Handbuch Programmvereinbarung im Umweltbereich 2020−2024 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Frühere Studien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bereits zwischenzeitlich getroffene Entscheide und Besprechungen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Benachbarte Planungen</w:t>
      </w:r>
    </w:p>
    <w:p w:rsidR="003225B5" w:rsidRDefault="003225B5" w:rsidP="003225B5">
      <w:pPr>
        <w:rPr>
          <w:iCs/>
        </w:rPr>
      </w:pP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7" w:name="_Toc56607962"/>
      <w:bookmarkStart w:id="8" w:name="_Toc155956416"/>
      <w:r w:rsidRPr="003225B5">
        <w:rPr>
          <w:rFonts w:cs="Arial"/>
          <w:b/>
          <w:bCs/>
          <w:kern w:val="28"/>
          <w:sz w:val="28"/>
          <w:szCs w:val="22"/>
        </w:rPr>
        <w:t>Situationsanalyse</w:t>
      </w:r>
      <w:bookmarkEnd w:id="7"/>
      <w:bookmarkEnd w:id="8"/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9" w:name="_Toc56607963"/>
      <w:bookmarkStart w:id="10" w:name="_Toc155956417"/>
      <w:r w:rsidRPr="003225B5">
        <w:rPr>
          <w:rFonts w:cs="Arial"/>
          <w:b/>
          <w:sz w:val="26"/>
          <w:szCs w:val="22"/>
          <w:lang w:eastAsia="de-DE"/>
        </w:rPr>
        <w:t>Ist-Zustand</w:t>
      </w:r>
      <w:bookmarkEnd w:id="9"/>
      <w:bookmarkEnd w:id="10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11" w:name="_Toc56607964"/>
      <w:bookmarkStart w:id="12" w:name="_Toc155956418"/>
      <w:r w:rsidRPr="003225B5">
        <w:rPr>
          <w:rFonts w:cs="Arial"/>
          <w:b/>
          <w:szCs w:val="24"/>
          <w:lang w:eastAsia="de-DE"/>
        </w:rPr>
        <w:t>Charakteristik des Einzugsgebiets</w:t>
      </w:r>
      <w:bookmarkEnd w:id="11"/>
      <w:bookmarkEnd w:id="12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(Hydrologische Verhältnisse, mögliche Gefahrenarten (Prozesse) wie Überschwemmung, Oberflächenabfluss, Ufererosion, Schwachstellen, etc.).</w:t>
      </w: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13" w:name="_Toc56607965"/>
      <w:bookmarkStart w:id="14" w:name="_Toc155956419"/>
      <w:r w:rsidRPr="003225B5">
        <w:rPr>
          <w:rFonts w:cs="Arial"/>
          <w:b/>
          <w:szCs w:val="24"/>
          <w:lang w:eastAsia="de-DE"/>
        </w:rPr>
        <w:t>Historische Ereignisse (Chroniken, Ereignisdokumentationen)</w:t>
      </w:r>
      <w:bookmarkEnd w:id="13"/>
      <w:bookmarkEnd w:id="14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15" w:name="_Toc56607966"/>
      <w:bookmarkStart w:id="16" w:name="_Toc155956420"/>
      <w:r w:rsidRPr="003225B5">
        <w:rPr>
          <w:rFonts w:cs="Arial"/>
          <w:b/>
          <w:szCs w:val="24"/>
          <w:lang w:eastAsia="de-DE"/>
        </w:rPr>
        <w:t>Bestehende oder geplante Nutzung</w:t>
      </w:r>
      <w:bookmarkEnd w:id="15"/>
      <w:bookmarkEnd w:id="16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17" w:name="_Toc56607967"/>
      <w:bookmarkStart w:id="18" w:name="_Toc155956421"/>
      <w:r w:rsidRPr="003225B5">
        <w:rPr>
          <w:rFonts w:cs="Arial"/>
          <w:b/>
          <w:szCs w:val="24"/>
          <w:lang w:eastAsia="de-DE"/>
        </w:rPr>
        <w:t>Bestehende Infrastruktur</w:t>
      </w:r>
      <w:bookmarkEnd w:id="17"/>
      <w:bookmarkEnd w:id="18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19" w:name="_Toc56607968"/>
      <w:bookmarkStart w:id="20" w:name="_Toc155956422"/>
      <w:r w:rsidRPr="003225B5">
        <w:rPr>
          <w:rFonts w:cs="Arial"/>
          <w:b/>
          <w:szCs w:val="24"/>
          <w:lang w:eastAsia="de-DE"/>
        </w:rPr>
        <w:t>Bestehende Gerinnekapazität und baulicher Zustand</w:t>
      </w:r>
      <w:bookmarkEnd w:id="19"/>
      <w:bookmarkEnd w:id="20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21" w:name="_Toc56607969"/>
      <w:bookmarkStart w:id="22" w:name="_Toc155956423"/>
      <w:r w:rsidRPr="003225B5">
        <w:rPr>
          <w:rFonts w:cs="Arial"/>
          <w:b/>
          <w:szCs w:val="24"/>
          <w:lang w:eastAsia="de-DE"/>
        </w:rPr>
        <w:t>Gewässerzustand (Ökomorphologie Stufe F)</w:t>
      </w:r>
      <w:bookmarkEnd w:id="21"/>
      <w:bookmarkEnd w:id="22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23" w:name="_Toc56607970"/>
      <w:bookmarkStart w:id="24" w:name="_Toc155956424"/>
      <w:r w:rsidRPr="003225B5">
        <w:rPr>
          <w:rFonts w:cs="Arial"/>
          <w:b/>
          <w:szCs w:val="24"/>
          <w:lang w:eastAsia="de-DE"/>
        </w:rPr>
        <w:lastRenderedPageBreak/>
        <w:t>Geologische Verhältnisse</w:t>
      </w:r>
      <w:bookmarkEnd w:id="23"/>
      <w:bookmarkEnd w:id="24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25" w:name="_Toc56607971"/>
      <w:bookmarkStart w:id="26" w:name="_Toc155956425"/>
      <w:r w:rsidRPr="003225B5">
        <w:rPr>
          <w:rFonts w:cs="Arial"/>
          <w:b/>
          <w:szCs w:val="24"/>
          <w:lang w:eastAsia="de-DE"/>
        </w:rPr>
        <w:t>Beurteilung der bestehenden Schutzbauten</w:t>
      </w:r>
      <w:bookmarkEnd w:id="25"/>
      <w:bookmarkEnd w:id="26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27" w:name="_Toc56607972"/>
      <w:bookmarkStart w:id="28" w:name="_Toc155956426"/>
      <w:r w:rsidRPr="003225B5">
        <w:rPr>
          <w:rFonts w:cs="Arial"/>
          <w:b/>
          <w:szCs w:val="24"/>
          <w:lang w:eastAsia="de-DE"/>
        </w:rPr>
        <w:t>Analyse der Schwachstellen entlang des Gewässers</w:t>
      </w:r>
      <w:bookmarkEnd w:id="27"/>
      <w:bookmarkEnd w:id="28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29" w:name="_Toc56607973"/>
      <w:bookmarkStart w:id="30" w:name="_Toc155956427"/>
      <w:r w:rsidRPr="003225B5">
        <w:rPr>
          <w:rFonts w:cs="Arial"/>
          <w:b/>
          <w:sz w:val="26"/>
          <w:szCs w:val="22"/>
          <w:lang w:eastAsia="de-DE"/>
        </w:rPr>
        <w:t>Schadenpotenzial / Risiko</w:t>
      </w:r>
      <w:bookmarkEnd w:id="29"/>
      <w:bookmarkEnd w:id="30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i/>
          <w:iCs/>
          <w:szCs w:val="24"/>
          <w:lang w:eastAsia="de-DE"/>
        </w:rPr>
      </w:pPr>
      <w:bookmarkStart w:id="31" w:name="_Toc56607974"/>
      <w:bookmarkStart w:id="32" w:name="_Toc155956428"/>
      <w:r w:rsidRPr="003225B5">
        <w:rPr>
          <w:rFonts w:cs="Arial"/>
          <w:b/>
          <w:szCs w:val="24"/>
          <w:lang w:eastAsia="de-DE"/>
        </w:rPr>
        <w:t>Bestehende Gefahrensituation und Gefahrenbeurteilung</w:t>
      </w:r>
      <w:bookmarkEnd w:id="31"/>
      <w:bookmarkEnd w:id="32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(Gefahrenkarte oder Intensitätskarte)</w:t>
      </w:r>
    </w:p>
    <w:p w:rsidR="003225B5" w:rsidRPr="003225B5" w:rsidRDefault="003225B5" w:rsidP="003225B5">
      <w:pPr>
        <w:rPr>
          <w:i/>
          <w:color w:val="548DD4" w:themeColor="text2" w:themeTint="99"/>
          <w:lang w:eastAsia="de-DE"/>
        </w:rPr>
      </w:pPr>
      <w:r w:rsidRPr="003225B5">
        <w:rPr>
          <w:i/>
          <w:color w:val="548DD4" w:themeColor="text2" w:themeTint="99"/>
          <w:lang w:eastAsia="de-DE"/>
        </w:rPr>
        <w:t>Ereigniskataster, Erörterung des Gefahren- sowie des Schadenpotentials und Beurteilung des Schadenausmasses.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33" w:name="_Toc56607975"/>
      <w:bookmarkStart w:id="34" w:name="_Toc155956429"/>
      <w:r w:rsidRPr="003225B5">
        <w:rPr>
          <w:rFonts w:cs="Arial"/>
          <w:b/>
          <w:szCs w:val="24"/>
          <w:lang w:eastAsia="de-DE"/>
        </w:rPr>
        <w:t>Risikobeurteilung</w:t>
      </w:r>
      <w:bookmarkEnd w:id="33"/>
      <w:bookmarkEnd w:id="34"/>
    </w:p>
    <w:p w:rsidR="003225B5" w:rsidRPr="003225B5" w:rsidRDefault="003225B5" w:rsidP="003225B5">
      <w:pPr>
        <w:rPr>
          <w:i/>
          <w:color w:val="548DD4" w:themeColor="text2" w:themeTint="99"/>
          <w:lang w:eastAsia="de-DE"/>
        </w:rPr>
      </w:pPr>
      <w:r w:rsidRPr="003225B5">
        <w:rPr>
          <w:i/>
          <w:color w:val="548DD4" w:themeColor="text2" w:themeTint="99"/>
          <w:lang w:eastAsia="de-DE"/>
        </w:rPr>
        <w:t xml:space="preserve">Risikoermittlung (individuelle und kollektive Risiken), und Erörterung des Schutzdefizits unter Miteinbezug der bestehenden Schutzbauten, sowie des Restrisikos. </w:t>
      </w:r>
    </w:p>
    <w:p w:rsid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  <w:lang w:eastAsia="de-DE"/>
        </w:rPr>
      </w:pPr>
      <w:bookmarkStart w:id="35" w:name="_Toc56607976"/>
      <w:bookmarkStart w:id="36" w:name="_Toc155956430"/>
      <w:r w:rsidRPr="003225B5">
        <w:rPr>
          <w:rFonts w:cs="Arial"/>
          <w:b/>
          <w:bCs/>
          <w:kern w:val="28"/>
          <w:sz w:val="28"/>
          <w:szCs w:val="22"/>
          <w:lang w:eastAsia="de-DE"/>
        </w:rPr>
        <w:t>Ziel-Zustand</w:t>
      </w:r>
      <w:bookmarkEnd w:id="35"/>
      <w:bookmarkEnd w:id="36"/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37" w:name="_Toc56607977"/>
      <w:bookmarkStart w:id="38" w:name="_Toc155956431"/>
      <w:r w:rsidRPr="003225B5">
        <w:rPr>
          <w:rFonts w:cs="Arial"/>
          <w:b/>
          <w:sz w:val="26"/>
          <w:szCs w:val="22"/>
          <w:lang w:eastAsia="de-DE"/>
        </w:rPr>
        <w:t>Gewählte Schutzziele</w:t>
      </w:r>
      <w:bookmarkEnd w:id="37"/>
      <w:bookmarkEnd w:id="38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color w:val="548DD4" w:themeColor="text2" w:themeTint="99"/>
          <w:lang w:eastAsia="de-DE"/>
        </w:rPr>
        <w:t>Darlegung der Schutzziele (</w:t>
      </w:r>
      <w:r w:rsidRPr="003225B5">
        <w:rPr>
          <w:i/>
          <w:iCs/>
          <w:color w:val="548DD4" w:themeColor="text2" w:themeTint="99"/>
        </w:rPr>
        <w:t>Differenziert nach Schadenpotenzial, z.B. bestehende Siedlungen, Gebäude, Industrie, Gewerbe, Sportanalgen, Campingplätze, bestehende Verkehrswege, bestehende Lifelines (Wasser, Elektrizität, Gas, Siedlungsentwässerung), landwirtschaftliche Nutzflächen) und der Schutzdefizite inkl. Herleitung der gewählten Dimensionierungsgrössen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39" w:name="_Toc56607978"/>
      <w:bookmarkStart w:id="40" w:name="_Toc155956432"/>
      <w:r w:rsidRPr="003225B5">
        <w:rPr>
          <w:rFonts w:cs="Arial"/>
          <w:b/>
          <w:sz w:val="26"/>
          <w:szCs w:val="22"/>
          <w:lang w:eastAsia="de-DE"/>
        </w:rPr>
        <w:t>Ökologische Entwicklungsziele</w:t>
      </w:r>
      <w:bookmarkEnd w:id="39"/>
      <w:bookmarkEnd w:id="40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Aquatische, terrestrische und Übergangs- bzw. Vernetzungsfunktionen</w:t>
      </w:r>
    </w:p>
    <w:p w:rsid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41" w:name="_Toc56607979"/>
      <w:bookmarkStart w:id="42" w:name="_Toc155956433"/>
      <w:r w:rsidRPr="003225B5">
        <w:rPr>
          <w:rFonts w:cs="Arial"/>
          <w:b/>
          <w:bCs/>
          <w:kern w:val="28"/>
          <w:sz w:val="28"/>
          <w:szCs w:val="22"/>
        </w:rPr>
        <w:t>Massnahmenplanung</w:t>
      </w:r>
      <w:bookmarkEnd w:id="41"/>
      <w:bookmarkEnd w:id="42"/>
    </w:p>
    <w:p w:rsidR="003225B5" w:rsidRPr="00497874" w:rsidRDefault="003225B5" w:rsidP="003225B5">
      <w:pPr>
        <w:pStyle w:val="berschrift2"/>
        <w:tabs>
          <w:tab w:val="clear" w:pos="1134"/>
          <w:tab w:val="num" w:pos="5246"/>
        </w:tabs>
        <w:spacing w:line="264" w:lineRule="auto"/>
      </w:pPr>
      <w:bookmarkStart w:id="43" w:name="_Toc36546965"/>
      <w:bookmarkStart w:id="44" w:name="_Toc37245238"/>
      <w:bookmarkStart w:id="45" w:name="_Toc56607545"/>
      <w:bookmarkStart w:id="46" w:name="_Toc56607982"/>
      <w:bookmarkStart w:id="47" w:name="_Toc155956434"/>
      <w:r w:rsidRPr="00497874">
        <w:t>Variantenstudie</w:t>
      </w:r>
      <w:bookmarkEnd w:id="43"/>
      <w:bookmarkEnd w:id="44"/>
      <w:bookmarkEnd w:id="45"/>
      <w:bookmarkEnd w:id="47"/>
    </w:p>
    <w:p w:rsidR="003225B5" w:rsidRPr="005A0F3B" w:rsidRDefault="003225B5" w:rsidP="003225B5">
      <w:pPr>
        <w:rPr>
          <w:rStyle w:val="Standardblau1"/>
        </w:rPr>
      </w:pPr>
      <w:r w:rsidRPr="005A0F3B">
        <w:rPr>
          <w:rStyle w:val="Standardblau1"/>
        </w:rPr>
        <w:t>Text Auflistung aller geprüften Varianten</w:t>
      </w:r>
      <w:r>
        <w:rPr>
          <w:rStyle w:val="Standardblau1"/>
        </w:rPr>
        <w:t xml:space="preserve"> mit </w:t>
      </w:r>
      <w:r w:rsidRPr="005A0F3B">
        <w:rPr>
          <w:rStyle w:val="Standardblau1"/>
        </w:rPr>
        <w:t>Massnahmen und Kostenschätzung</w:t>
      </w:r>
    </w:p>
    <w:p w:rsidR="003225B5" w:rsidRPr="00754809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48" w:name="_Toc155956435"/>
      <w:r w:rsidRPr="003225B5">
        <w:rPr>
          <w:rFonts w:cs="Arial"/>
          <w:b/>
          <w:sz w:val="26"/>
          <w:szCs w:val="22"/>
          <w:lang w:eastAsia="de-DE"/>
        </w:rPr>
        <w:t>Variantenvergleich</w:t>
      </w:r>
      <w:bookmarkEnd w:id="46"/>
      <w:bookmarkEnd w:id="48"/>
    </w:p>
    <w:p w:rsid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Darstellung der Bewertungs- und Entscheidungskriterien, inkl. Machbarkeit, Verhältnismässigkeit (</w:t>
      </w:r>
      <w:r>
        <w:rPr>
          <w:i/>
          <w:iCs/>
          <w:color w:val="548DD4" w:themeColor="text2" w:themeTint="99"/>
        </w:rPr>
        <w:t xml:space="preserve">z.B. </w:t>
      </w:r>
      <w:r w:rsidRPr="003225B5">
        <w:rPr>
          <w:i/>
          <w:iCs/>
          <w:color w:val="548DD4" w:themeColor="text2" w:themeTint="99"/>
        </w:rPr>
        <w:t>gemäss Tabelle</w:t>
      </w:r>
      <w:r>
        <w:rPr>
          <w:i/>
          <w:iCs/>
          <w:color w:val="548DD4" w:themeColor="text2" w:themeTint="99"/>
        </w:rPr>
        <w:t xml:space="preserve"> 1</w:t>
      </w:r>
      <w:r w:rsidRPr="003225B5">
        <w:rPr>
          <w:i/>
          <w:iCs/>
          <w:color w:val="548DD4" w:themeColor="text2" w:themeTint="99"/>
        </w:rPr>
        <w:t>) sowie Prüfung Wirtschaftlichkeit (EconoMe oder EconoMeLight)</w:t>
      </w:r>
    </w:p>
    <w:p w:rsidR="001E4966" w:rsidRPr="0021371D" w:rsidRDefault="001E4966" w:rsidP="001E4966">
      <w:pPr>
        <w:rPr>
          <w:iCs/>
          <w:color w:val="auto"/>
        </w:rPr>
      </w:pPr>
      <w:r w:rsidRPr="003225B5">
        <w:rPr>
          <w:i/>
          <w:iCs/>
          <w:color w:val="548DD4" w:themeColor="text2" w:themeTint="99"/>
        </w:rPr>
        <w:object w:dxaOrig="20883" w:dyaOrig="16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pt;height:383.5pt" o:ole="">
            <v:imagedata r:id="rId9" o:title=""/>
          </v:shape>
          <o:OLEObject Type="Embed" ProgID="Excel.Sheet.12" ShapeID="_x0000_i1025" DrawAspect="Content" ObjectID="_1766569187" r:id="rId10"/>
        </w:object>
      </w:r>
    </w:p>
    <w:p w:rsidR="001E4966" w:rsidRPr="003225B5" w:rsidRDefault="001E4966" w:rsidP="001E4966">
      <w:pPr>
        <w:keepNext/>
        <w:spacing w:after="200"/>
        <w:rPr>
          <w:i/>
          <w:iCs/>
          <w:sz w:val="18"/>
          <w:szCs w:val="18"/>
        </w:rPr>
      </w:pPr>
      <w:r w:rsidRPr="003225B5">
        <w:rPr>
          <w:i/>
          <w:iCs/>
          <w:sz w:val="18"/>
          <w:szCs w:val="18"/>
        </w:rPr>
        <w:t xml:space="preserve">Tabelle </w:t>
      </w:r>
      <w:r w:rsidRPr="003225B5">
        <w:rPr>
          <w:i/>
          <w:iCs/>
          <w:sz w:val="18"/>
          <w:szCs w:val="18"/>
        </w:rPr>
        <w:fldChar w:fldCharType="begin"/>
      </w:r>
      <w:r w:rsidRPr="003225B5">
        <w:rPr>
          <w:i/>
          <w:iCs/>
          <w:sz w:val="18"/>
          <w:szCs w:val="18"/>
        </w:rPr>
        <w:instrText xml:space="preserve"> SEQ Tabelle \* ARABIC </w:instrText>
      </w:r>
      <w:r w:rsidRPr="003225B5">
        <w:rPr>
          <w:i/>
          <w:iCs/>
          <w:sz w:val="18"/>
          <w:szCs w:val="18"/>
        </w:rPr>
        <w:fldChar w:fldCharType="separate"/>
      </w:r>
      <w:r w:rsidR="00B6551D">
        <w:rPr>
          <w:i/>
          <w:iCs/>
          <w:noProof/>
          <w:sz w:val="18"/>
          <w:szCs w:val="18"/>
        </w:rPr>
        <w:t>1</w:t>
      </w:r>
      <w:r w:rsidRPr="003225B5">
        <w:rPr>
          <w:i/>
          <w:iCs/>
          <w:sz w:val="18"/>
          <w:szCs w:val="18"/>
        </w:rPr>
        <w:fldChar w:fldCharType="end"/>
      </w:r>
      <w:r w:rsidRPr="003225B5">
        <w:rPr>
          <w:i/>
          <w:iCs/>
          <w:sz w:val="18"/>
          <w:szCs w:val="18"/>
        </w:rPr>
        <w:t>: Variantenvergleich</w:t>
      </w:r>
    </w:p>
    <w:p w:rsidR="0021371D" w:rsidRPr="003225B5" w:rsidRDefault="0021371D" w:rsidP="003225B5">
      <w:pPr>
        <w:rPr>
          <w:iCs/>
          <w:color w:val="auto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i/>
          <w:iCs/>
          <w:szCs w:val="24"/>
          <w:lang w:eastAsia="de-DE"/>
        </w:rPr>
      </w:pPr>
      <w:bookmarkStart w:id="49" w:name="_Toc36546972"/>
      <w:bookmarkStart w:id="50" w:name="_Toc37245246"/>
      <w:bookmarkStart w:id="51" w:name="_Toc52892312"/>
      <w:bookmarkStart w:id="52" w:name="_Toc56607983"/>
      <w:bookmarkStart w:id="53" w:name="_Toc155956436"/>
      <w:r w:rsidRPr="003225B5">
        <w:rPr>
          <w:rFonts w:cs="Arial"/>
          <w:b/>
          <w:szCs w:val="24"/>
          <w:lang w:eastAsia="de-DE"/>
        </w:rPr>
        <w:t>Synergien und Konflikte</w:t>
      </w:r>
      <w:bookmarkEnd w:id="49"/>
      <w:bookmarkEnd w:id="50"/>
      <w:bookmarkEnd w:id="51"/>
      <w:bookmarkEnd w:id="52"/>
      <w:bookmarkEnd w:id="53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b/>
          <w:i/>
          <w:iCs/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54" w:name="_Toc56607984"/>
      <w:bookmarkStart w:id="55" w:name="_Toc155956437"/>
      <w:r w:rsidRPr="003225B5">
        <w:rPr>
          <w:rFonts w:cs="Arial"/>
          <w:b/>
          <w:szCs w:val="24"/>
          <w:lang w:eastAsia="de-DE"/>
        </w:rPr>
        <w:t>Interessensabwägung</w:t>
      </w:r>
      <w:bookmarkEnd w:id="54"/>
      <w:bookmarkEnd w:id="55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1E4966" w:rsidRDefault="003225B5" w:rsidP="003225B5">
      <w:pPr>
        <w:rPr>
          <w:iCs/>
          <w:color w:val="auto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56" w:name="_Toc56607985"/>
      <w:bookmarkStart w:id="57" w:name="_Toc155956438"/>
      <w:r w:rsidRPr="003225B5">
        <w:rPr>
          <w:rFonts w:cs="Arial"/>
          <w:b/>
          <w:szCs w:val="24"/>
          <w:lang w:eastAsia="de-DE"/>
        </w:rPr>
        <w:t>Zielerreichung</w:t>
      </w:r>
      <w:bookmarkEnd w:id="56"/>
      <w:bookmarkEnd w:id="57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1E4966" w:rsidRDefault="003225B5" w:rsidP="003225B5">
      <w:pPr>
        <w:rPr>
          <w:color w:val="auto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58" w:name="_Toc56607986"/>
      <w:bookmarkStart w:id="59" w:name="_Toc155956439"/>
      <w:r w:rsidRPr="003225B5">
        <w:rPr>
          <w:rFonts w:cs="Arial"/>
          <w:b/>
          <w:sz w:val="26"/>
          <w:szCs w:val="22"/>
          <w:lang w:eastAsia="de-DE"/>
        </w:rPr>
        <w:t>Bestvariante</w:t>
      </w:r>
      <w:bookmarkEnd w:id="58"/>
      <w:bookmarkEnd w:id="59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inkl. Begründung Wahl / Ökologischer Nutzen / Machbarkeit / Kostenschätzung / Verhältnismässigkeit (Kosten/Nutzen) / Beurteilung Tabelle Kp. 7.1.1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60" w:name="_Toc56607987"/>
      <w:bookmarkStart w:id="61" w:name="_Toc155956440"/>
      <w:r w:rsidRPr="003225B5">
        <w:rPr>
          <w:rFonts w:cs="Arial"/>
          <w:b/>
          <w:szCs w:val="24"/>
          <w:lang w:eastAsia="de-DE"/>
        </w:rPr>
        <w:lastRenderedPageBreak/>
        <w:t>Bauliche Massnahmen</w:t>
      </w:r>
      <w:bookmarkEnd w:id="60"/>
      <w:bookmarkEnd w:id="61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Massnahmenbeschrieb inkl. technischer Begründung (Bemessung Blockverbauung am Ufer, Nachweis Rampenstabilität bei Lebendverbau, Sohlensubstrat, usw.) Materialbewirtschaftungskonzept und Materialbilanz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62" w:name="_Toc56607988"/>
      <w:bookmarkStart w:id="63" w:name="_Toc155956441"/>
      <w:r w:rsidRPr="003225B5">
        <w:rPr>
          <w:rFonts w:cs="Arial"/>
          <w:b/>
          <w:szCs w:val="24"/>
          <w:lang w:eastAsia="de-DE"/>
        </w:rPr>
        <w:t>Hydraulische Nachweise</w:t>
      </w:r>
      <w:bookmarkEnd w:id="62"/>
      <w:bookmarkEnd w:id="63"/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64" w:name="_Toc56607989"/>
      <w:bookmarkStart w:id="65" w:name="_Toc155956442"/>
      <w:r w:rsidRPr="003225B5">
        <w:rPr>
          <w:rFonts w:cs="Arial"/>
          <w:b/>
          <w:szCs w:val="24"/>
          <w:lang w:eastAsia="de-DE"/>
        </w:rPr>
        <w:t>Raumplanerische Massnahmen</w:t>
      </w:r>
      <w:bookmarkEnd w:id="64"/>
      <w:bookmarkEnd w:id="65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inkl. Berücksichtigung Gewässerraum (Zusammenfassung Ergebnis separater Planungsbericht)</w:t>
      </w:r>
    </w:p>
    <w:p w:rsidR="003225B5" w:rsidRPr="003225B5" w:rsidRDefault="003225B5" w:rsidP="003225B5">
      <w:pPr>
        <w:rPr>
          <w:i/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66" w:name="_Toc56607990"/>
      <w:bookmarkStart w:id="67" w:name="_Toc155956443"/>
      <w:r w:rsidRPr="003225B5">
        <w:rPr>
          <w:rFonts w:cs="Arial"/>
          <w:b/>
          <w:szCs w:val="24"/>
          <w:lang w:eastAsia="de-DE"/>
        </w:rPr>
        <w:t>Ökologische Massnahmen</w:t>
      </w:r>
      <w:bookmarkEnd w:id="66"/>
      <w:bookmarkEnd w:id="67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iCs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68" w:name="_Toc56607991"/>
      <w:bookmarkStart w:id="69" w:name="_Toc155956444"/>
      <w:r w:rsidRPr="003225B5">
        <w:rPr>
          <w:rFonts w:cs="Arial"/>
          <w:b/>
          <w:szCs w:val="24"/>
          <w:lang w:eastAsia="de-DE"/>
        </w:rPr>
        <w:t>Unterhaltsmassnahmen</w:t>
      </w:r>
      <w:bookmarkEnd w:id="68"/>
      <w:bookmarkEnd w:id="69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Festlegen der Unterhaltsmassnahmen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2"/>
          <w:numId w:val="25"/>
        </w:numPr>
        <w:tabs>
          <w:tab w:val="clear" w:pos="1374"/>
          <w:tab w:val="num" w:pos="1658"/>
        </w:tabs>
        <w:spacing w:before="120" w:after="60" w:line="288" w:lineRule="auto"/>
        <w:ind w:left="709" w:hanging="709"/>
        <w:outlineLvl w:val="2"/>
        <w:rPr>
          <w:rFonts w:cs="Arial"/>
          <w:b/>
          <w:szCs w:val="24"/>
          <w:lang w:eastAsia="de-DE"/>
        </w:rPr>
      </w:pPr>
      <w:bookmarkStart w:id="70" w:name="_Toc56607992"/>
      <w:bookmarkStart w:id="71" w:name="_Toc155956445"/>
      <w:r w:rsidRPr="003225B5">
        <w:rPr>
          <w:rFonts w:cs="Arial"/>
          <w:b/>
          <w:szCs w:val="24"/>
          <w:lang w:eastAsia="de-DE"/>
        </w:rPr>
        <w:t>Landbereitstellung</w:t>
      </w:r>
      <w:bookmarkEnd w:id="70"/>
      <w:bookmarkEnd w:id="71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Landumlegung, freihändiger Erwerb, Enteignung, Grunddienstbarkeit, Baurecht</w:t>
      </w:r>
    </w:p>
    <w:p w:rsidR="003225B5" w:rsidRDefault="003225B5" w:rsidP="003225B5">
      <w:pPr>
        <w:rPr>
          <w:lang w:eastAsia="de-DE"/>
        </w:rPr>
      </w:pPr>
    </w:p>
    <w:p w:rsidR="001E4966" w:rsidRPr="003225B5" w:rsidRDefault="001E4966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  <w:lang w:eastAsia="de-DE"/>
        </w:rPr>
      </w:pPr>
      <w:bookmarkStart w:id="72" w:name="_Toc56607993"/>
      <w:bookmarkStart w:id="73" w:name="_Toc155956446"/>
      <w:r w:rsidRPr="003225B5">
        <w:rPr>
          <w:rFonts w:cs="Arial"/>
          <w:b/>
          <w:bCs/>
          <w:kern w:val="28"/>
          <w:sz w:val="28"/>
          <w:szCs w:val="22"/>
          <w:lang w:eastAsia="de-DE"/>
        </w:rPr>
        <w:t>Auswirkung der Massnahmen</w:t>
      </w:r>
      <w:bookmarkEnd w:id="72"/>
      <w:bookmarkEnd w:id="73"/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74" w:name="_Toc56607994"/>
      <w:bookmarkStart w:id="75" w:name="_Toc155956447"/>
      <w:r w:rsidRPr="003225B5">
        <w:rPr>
          <w:rFonts w:cs="Arial"/>
          <w:b/>
          <w:sz w:val="26"/>
          <w:szCs w:val="22"/>
          <w:lang w:eastAsia="de-DE"/>
        </w:rPr>
        <w:t>Siedlung und Nutzfläche</w:t>
      </w:r>
      <w:bookmarkEnd w:id="74"/>
      <w:bookmarkEnd w:id="75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76" w:name="_Toc56607995"/>
      <w:bookmarkStart w:id="77" w:name="_Toc155956448"/>
      <w:r w:rsidRPr="003225B5">
        <w:rPr>
          <w:rFonts w:cs="Arial"/>
          <w:b/>
          <w:sz w:val="26"/>
          <w:szCs w:val="22"/>
          <w:lang w:eastAsia="de-DE"/>
        </w:rPr>
        <w:t>Naherholung</w:t>
      </w:r>
      <w:bookmarkEnd w:id="76"/>
      <w:bookmarkEnd w:id="77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78" w:name="_Toc56607996"/>
      <w:bookmarkStart w:id="79" w:name="_Toc155956449"/>
      <w:r w:rsidRPr="003225B5">
        <w:rPr>
          <w:rFonts w:cs="Arial"/>
          <w:b/>
          <w:sz w:val="26"/>
          <w:szCs w:val="22"/>
          <w:lang w:eastAsia="de-DE"/>
        </w:rPr>
        <w:t>Natur und Landschaft</w:t>
      </w:r>
      <w:bookmarkEnd w:id="78"/>
      <w:bookmarkEnd w:id="79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80" w:name="_Toc56607997"/>
      <w:bookmarkStart w:id="81" w:name="_Toc155956450"/>
      <w:r w:rsidRPr="003225B5">
        <w:rPr>
          <w:rFonts w:cs="Arial"/>
          <w:b/>
          <w:sz w:val="26"/>
          <w:szCs w:val="22"/>
          <w:lang w:eastAsia="de-DE"/>
        </w:rPr>
        <w:t>Gewässerökologie und Fischerei</w:t>
      </w:r>
      <w:bookmarkEnd w:id="80"/>
      <w:bookmarkEnd w:id="81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82" w:name="_Toc56607998"/>
      <w:bookmarkStart w:id="83" w:name="_Toc155956451"/>
      <w:r w:rsidRPr="003225B5">
        <w:rPr>
          <w:rFonts w:cs="Arial"/>
          <w:b/>
          <w:sz w:val="26"/>
          <w:szCs w:val="22"/>
          <w:lang w:eastAsia="de-DE"/>
        </w:rPr>
        <w:t>Grundwasser</w:t>
      </w:r>
      <w:bookmarkEnd w:id="82"/>
      <w:bookmarkEnd w:id="83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84" w:name="_Toc56607999"/>
      <w:bookmarkStart w:id="85" w:name="_Toc155956452"/>
      <w:r w:rsidRPr="003225B5">
        <w:rPr>
          <w:rFonts w:cs="Arial"/>
          <w:b/>
          <w:sz w:val="26"/>
          <w:szCs w:val="22"/>
          <w:lang w:eastAsia="de-DE"/>
        </w:rPr>
        <w:t>Wald</w:t>
      </w:r>
      <w:bookmarkEnd w:id="84"/>
      <w:bookmarkEnd w:id="85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86" w:name="_Toc56608000"/>
      <w:bookmarkStart w:id="87" w:name="_Toc155956453"/>
      <w:r w:rsidRPr="003225B5">
        <w:rPr>
          <w:rFonts w:cs="Arial"/>
          <w:b/>
          <w:sz w:val="26"/>
          <w:szCs w:val="22"/>
          <w:lang w:eastAsia="de-DE"/>
        </w:rPr>
        <w:lastRenderedPageBreak/>
        <w:t>Landwirtschaft</w:t>
      </w:r>
      <w:bookmarkEnd w:id="86"/>
      <w:bookmarkEnd w:id="87"/>
    </w:p>
    <w:p w:rsidR="001E4966" w:rsidRPr="00497874" w:rsidRDefault="003225B5" w:rsidP="001E4966">
      <w:pPr>
        <w:rPr>
          <w:lang w:eastAsia="de-DE"/>
        </w:rPr>
      </w:pPr>
      <w:r w:rsidRPr="003225B5">
        <w:rPr>
          <w:i/>
          <w:iCs/>
          <w:color w:val="548DD4" w:themeColor="text2" w:themeTint="99"/>
        </w:rPr>
        <w:t>Text Betroffene landwirtschaftliche Nutzfläche / Kantonaler Sachplan "Fruchtfolgeflächen", Umfang der betroffenen Fruchtfolgefläche im Perimeter gemäss nachfolgender Tabelle</w:t>
      </w:r>
      <w:r w:rsidRPr="003225B5">
        <w:rPr>
          <w:i/>
          <w:iCs/>
          <w:color w:val="548DD4" w:themeColor="text2" w:themeTint="99"/>
        </w:rPr>
        <w:br/>
      </w:r>
    </w:p>
    <w:tbl>
      <w:tblPr>
        <w:tblW w:w="924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026"/>
        <w:gridCol w:w="851"/>
        <w:gridCol w:w="108"/>
        <w:gridCol w:w="1026"/>
        <w:gridCol w:w="992"/>
        <w:gridCol w:w="1701"/>
        <w:gridCol w:w="1418"/>
        <w:gridCol w:w="2126"/>
      </w:tblGrid>
      <w:tr w:rsidR="001E4966" w:rsidRPr="00337E94" w:rsidTr="0057284B">
        <w:trPr>
          <w:trHeight w:val="340"/>
        </w:trPr>
        <w:tc>
          <w:tcPr>
            <w:tcW w:w="1026" w:type="dxa"/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 w:rsidRPr="00FD5E4B">
              <w:t>Parzelle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 w:rsidRPr="00FD5E4B">
              <w:t>Fläche</w:t>
            </w:r>
            <w:r>
              <w:br/>
            </w:r>
            <w:r w:rsidRPr="00FD5E4B">
              <w:t>[m</w:t>
            </w:r>
            <w:r w:rsidRPr="00FD5E4B">
              <w:rPr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>
              <w:t>FFF</w:t>
            </w:r>
            <w:r>
              <w:br/>
            </w:r>
            <w:r w:rsidRPr="00FD5E4B">
              <w:t>m</w:t>
            </w:r>
            <w:r w:rsidRPr="00E129DE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 w:rsidRPr="00FD5E4B">
              <w:t>GewR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 w:rsidRPr="00FD5E4B">
              <w:t>FFF im GewR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 w:rsidRPr="00FD5E4B">
              <w:t>FFF Verlust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  <w:tc>
          <w:tcPr>
            <w:tcW w:w="2126" w:type="dxa"/>
            <w:shd w:val="clear" w:color="auto" w:fill="000000" w:themeFill="text1"/>
          </w:tcPr>
          <w:p w:rsidR="001E4966" w:rsidRPr="00FD5E4B" w:rsidRDefault="001E4966" w:rsidP="0057284B">
            <w:pPr>
              <w:pStyle w:val="TabelleTitelzeile"/>
            </w:pPr>
            <w:r>
              <w:t>FFF bleibend</w:t>
            </w:r>
            <w:r>
              <w:br/>
            </w:r>
            <w:r w:rsidRPr="00FD5E4B">
              <w:t>[m</w:t>
            </w:r>
            <w:r w:rsidRPr="00FD5E4B">
              <w:rPr>
                <w:bCs/>
                <w:vertAlign w:val="superscript"/>
              </w:rPr>
              <w:t>2</w:t>
            </w:r>
            <w:r w:rsidRPr="00FD5E4B">
              <w:t>]</w:t>
            </w:r>
          </w:p>
        </w:tc>
      </w:tr>
      <w:tr w:rsidR="001E4966" w:rsidRPr="00990183" w:rsidTr="0057284B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  <w:tc>
          <w:tcPr>
            <w:tcW w:w="2126" w:type="dxa"/>
            <w:tcBorders>
              <w:left w:val="nil"/>
            </w:tcBorders>
          </w:tcPr>
          <w:p w:rsidR="001E4966" w:rsidRPr="00990183" w:rsidRDefault="001E4966" w:rsidP="0057284B">
            <w:pPr>
              <w:pStyle w:val="TabelleZelltext"/>
            </w:pPr>
          </w:p>
        </w:tc>
      </w:tr>
      <w:tr w:rsidR="001E4966" w:rsidRPr="00990183" w:rsidTr="0057284B">
        <w:trPr>
          <w:trHeight w:val="340"/>
        </w:trPr>
        <w:tc>
          <w:tcPr>
            <w:tcW w:w="1026" w:type="dxa"/>
            <w:tcBorders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E4966" w:rsidRPr="00990183" w:rsidRDefault="001E4966" w:rsidP="0057284B">
            <w:pPr>
              <w:pStyle w:val="TabelleZelltextZentriertFett"/>
              <w:jc w:val="left"/>
              <w:rPr>
                <w:b w:val="0"/>
              </w:rPr>
            </w:pPr>
          </w:p>
        </w:tc>
      </w:tr>
    </w:tbl>
    <w:p w:rsidR="001E4966" w:rsidRPr="00963BE7" w:rsidRDefault="001E4966" w:rsidP="001E4966">
      <w:pPr>
        <w:pStyle w:val="6PtZeilenabstand"/>
      </w:pPr>
    </w:p>
    <w:p w:rsidR="001E4966" w:rsidRPr="002146EF" w:rsidRDefault="001E4966" w:rsidP="001E4966">
      <w:pPr>
        <w:rPr>
          <w:rStyle w:val="Tabellenbeschreibung"/>
        </w:rPr>
      </w:pPr>
      <w:r w:rsidRPr="002146EF">
        <w:rPr>
          <w:rStyle w:val="Tabellenbeschreibung"/>
        </w:rPr>
        <w:t>GewR = Fläche des grundeigentümerverbindlichen Gewässerraums</w:t>
      </w:r>
    </w:p>
    <w:p w:rsidR="001E4966" w:rsidRPr="002146EF" w:rsidRDefault="001E4966" w:rsidP="001E4966">
      <w:pPr>
        <w:rPr>
          <w:rStyle w:val="Tabellenbeschreibung"/>
        </w:rPr>
      </w:pPr>
      <w:r w:rsidRPr="002146EF">
        <w:rPr>
          <w:rStyle w:val="Tabellenbeschreibung"/>
        </w:rPr>
        <w:t>FFF = Fruchtfolgeflächen gemäss Sachplan (GIS-Datensatz ThurGIS)</w:t>
      </w:r>
    </w:p>
    <w:p w:rsidR="001E4966" w:rsidRPr="002146EF" w:rsidRDefault="001E4966" w:rsidP="001E4966">
      <w:pPr>
        <w:rPr>
          <w:rStyle w:val="Tabellenbeschreibung"/>
        </w:rPr>
      </w:pPr>
      <w:r w:rsidRPr="002146EF">
        <w:rPr>
          <w:rStyle w:val="Tabellenbeschreibung"/>
        </w:rPr>
        <w:t xml:space="preserve">FFF Verlust = durch bauliche Massnahmen unwiderruflich verlorene FFF im grundeigentümerverbindlichen Gewässerraum </w:t>
      </w:r>
    </w:p>
    <w:p w:rsidR="001E4966" w:rsidRPr="002146EF" w:rsidRDefault="001E4966" w:rsidP="001E4966">
      <w:pPr>
        <w:rPr>
          <w:rStyle w:val="Tabellenbeschreibung"/>
        </w:rPr>
      </w:pPr>
      <w:r w:rsidRPr="002146EF">
        <w:rPr>
          <w:rStyle w:val="Tabellenbeschreibung"/>
        </w:rPr>
        <w:t>FFF bleibend = gemäss Art. 41c</w:t>
      </w:r>
      <w:r w:rsidRPr="002146EF">
        <w:rPr>
          <w:rStyle w:val="Tabellenbeschreibung"/>
          <w:vertAlign w:val="superscript"/>
        </w:rPr>
        <w:t>bis</w:t>
      </w:r>
      <w:r w:rsidRPr="002146EF">
        <w:rPr>
          <w:rStyle w:val="Tabellenbeschreibung"/>
        </w:rPr>
        <w:t xml:space="preserve"> GSchV separat auszuweisende FFF im grundeigentümerverbindlichen Gewässerraum </w:t>
      </w:r>
    </w:p>
    <w:p w:rsidR="001E4966" w:rsidRPr="00497874" w:rsidRDefault="001E4966" w:rsidP="001E4966"/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88" w:name="_Toc56608001"/>
      <w:bookmarkStart w:id="89" w:name="_Toc155956454"/>
      <w:r w:rsidRPr="003225B5">
        <w:rPr>
          <w:rFonts w:cs="Arial"/>
          <w:b/>
          <w:sz w:val="26"/>
          <w:szCs w:val="22"/>
          <w:lang w:eastAsia="de-DE"/>
        </w:rPr>
        <w:t>Siedlungsentwässerung</w:t>
      </w:r>
      <w:bookmarkEnd w:id="88"/>
      <w:bookmarkEnd w:id="89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90" w:name="_Toc56608002"/>
      <w:bookmarkStart w:id="91" w:name="_Toc155956455"/>
      <w:r w:rsidRPr="003225B5">
        <w:rPr>
          <w:rFonts w:cs="Arial"/>
          <w:b/>
          <w:sz w:val="26"/>
          <w:szCs w:val="22"/>
          <w:lang w:eastAsia="de-DE"/>
        </w:rPr>
        <w:t>Kantonsstrasse, Gemeindestrasse, Langsamverkehr</w:t>
      </w:r>
      <w:bookmarkEnd w:id="90"/>
      <w:bookmarkEnd w:id="91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92" w:name="_Toc56608003"/>
      <w:bookmarkStart w:id="93" w:name="_Toc155956456"/>
      <w:r w:rsidRPr="003225B5">
        <w:rPr>
          <w:rFonts w:cs="Arial"/>
          <w:b/>
          <w:sz w:val="26"/>
          <w:szCs w:val="22"/>
          <w:lang w:eastAsia="de-DE"/>
        </w:rPr>
        <w:t>Archäologie</w:t>
      </w:r>
      <w:bookmarkEnd w:id="92"/>
      <w:bookmarkEnd w:id="93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</w:t>
      </w:r>
    </w:p>
    <w:p w:rsidR="003225B5" w:rsidRPr="003225B5" w:rsidRDefault="003225B5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1"/>
          <w:numId w:val="25"/>
        </w:numPr>
        <w:spacing w:after="60" w:line="264" w:lineRule="auto"/>
        <w:ind w:left="709" w:hanging="709"/>
        <w:outlineLvl w:val="1"/>
        <w:rPr>
          <w:rFonts w:cs="Arial"/>
          <w:b/>
          <w:sz w:val="26"/>
          <w:szCs w:val="22"/>
          <w:lang w:eastAsia="de-DE"/>
        </w:rPr>
      </w:pPr>
      <w:bookmarkStart w:id="94" w:name="_Toc56608004"/>
      <w:bookmarkStart w:id="95" w:name="_Toc155956457"/>
      <w:r w:rsidRPr="003225B5">
        <w:rPr>
          <w:rFonts w:cs="Arial"/>
          <w:b/>
          <w:sz w:val="26"/>
          <w:szCs w:val="22"/>
          <w:lang w:eastAsia="de-DE"/>
        </w:rPr>
        <w:t>Denkmalpflege</w:t>
      </w:r>
      <w:bookmarkEnd w:id="94"/>
      <w:bookmarkEnd w:id="95"/>
      <w:r w:rsidRPr="003225B5">
        <w:rPr>
          <w:rFonts w:cs="Arial"/>
          <w:b/>
          <w:sz w:val="26"/>
          <w:szCs w:val="22"/>
          <w:lang w:eastAsia="de-DE"/>
        </w:rPr>
        <w:t xml:space="preserve"> </w:t>
      </w:r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ISOS, NRG, geschützte Objekte etc.</w:t>
      </w:r>
    </w:p>
    <w:p w:rsidR="003225B5" w:rsidRDefault="003225B5" w:rsidP="003225B5">
      <w:pPr>
        <w:rPr>
          <w:lang w:eastAsia="de-DE"/>
        </w:rPr>
      </w:pPr>
    </w:p>
    <w:p w:rsidR="001E4966" w:rsidRPr="003225B5" w:rsidRDefault="001E4966" w:rsidP="003225B5">
      <w:pPr>
        <w:rPr>
          <w:lang w:eastAsia="de-DE"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96" w:name="_Toc56608005"/>
      <w:bookmarkStart w:id="97" w:name="_Toc155956458"/>
      <w:r w:rsidRPr="003225B5">
        <w:rPr>
          <w:rFonts w:cs="Arial"/>
          <w:b/>
          <w:bCs/>
          <w:kern w:val="28"/>
          <w:sz w:val="28"/>
          <w:szCs w:val="22"/>
        </w:rPr>
        <w:t>Verbleibende Gefahren und Risiken</w:t>
      </w:r>
      <w:bookmarkEnd w:id="96"/>
      <w:bookmarkEnd w:id="97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Text (Überlastszenarien, Gefahrenkarten oder Intensitätskarten)</w:t>
      </w:r>
    </w:p>
    <w:p w:rsidR="00B60359" w:rsidRDefault="00B60359" w:rsidP="00B60359">
      <w:pPr>
        <w:rPr>
          <w:lang w:eastAsia="de-DE"/>
        </w:rPr>
      </w:pPr>
    </w:p>
    <w:p w:rsidR="00B60359" w:rsidRPr="003225B5" w:rsidRDefault="00B60359" w:rsidP="00B60359">
      <w:pPr>
        <w:rPr>
          <w:lang w:eastAsia="de-DE"/>
        </w:rPr>
      </w:pPr>
    </w:p>
    <w:p w:rsidR="00B60359" w:rsidRPr="00B60359" w:rsidRDefault="00B60359" w:rsidP="00B60359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color w:val="548DD4" w:themeColor="text2" w:themeTint="99"/>
          <w:kern w:val="28"/>
          <w:sz w:val="28"/>
          <w:szCs w:val="22"/>
        </w:rPr>
      </w:pPr>
      <w:bookmarkStart w:id="98" w:name="_Toc155956459"/>
      <w:r w:rsidRPr="00B60359">
        <w:rPr>
          <w:rFonts w:cs="Arial"/>
          <w:b/>
          <w:bCs/>
          <w:color w:val="548DD4" w:themeColor="text2" w:themeTint="99"/>
          <w:kern w:val="28"/>
          <w:sz w:val="28"/>
          <w:szCs w:val="22"/>
        </w:rPr>
        <w:t>Flankierende Massnahmen</w:t>
      </w:r>
      <w:bookmarkEnd w:id="98"/>
    </w:p>
    <w:p w:rsidR="00B60359" w:rsidRPr="003225B5" w:rsidRDefault="00B60359" w:rsidP="00B60359">
      <w:pPr>
        <w:rPr>
          <w:i/>
          <w:iCs/>
          <w:color w:val="548DD4" w:themeColor="text2" w:themeTint="99"/>
        </w:rPr>
      </w:pPr>
      <w:r>
        <w:rPr>
          <w:i/>
          <w:iCs/>
          <w:color w:val="548DD4" w:themeColor="text2" w:themeTint="99"/>
        </w:rPr>
        <w:t>Text zu Massnahmen ausserhalb des Projektperimeters</w:t>
      </w:r>
    </w:p>
    <w:p w:rsidR="00B60359" w:rsidRDefault="00B60359" w:rsidP="00B60359">
      <w:pPr>
        <w:rPr>
          <w:iCs/>
        </w:rPr>
      </w:pPr>
    </w:p>
    <w:p w:rsidR="00B60359" w:rsidRDefault="00B60359" w:rsidP="00B60359">
      <w:pPr>
        <w:rPr>
          <w:iCs/>
        </w:rPr>
      </w:pPr>
    </w:p>
    <w:p w:rsidR="003225B5" w:rsidRPr="003225B5" w:rsidRDefault="003225B5" w:rsidP="003225B5">
      <w:pPr>
        <w:keepNext/>
        <w:numPr>
          <w:ilvl w:val="0"/>
          <w:numId w:val="25"/>
        </w:numPr>
        <w:spacing w:before="120" w:after="120" w:line="288" w:lineRule="auto"/>
        <w:ind w:left="709" w:hanging="709"/>
        <w:outlineLvl w:val="0"/>
        <w:rPr>
          <w:rFonts w:cs="Arial"/>
          <w:b/>
          <w:bCs/>
          <w:kern w:val="28"/>
          <w:sz w:val="28"/>
          <w:szCs w:val="22"/>
        </w:rPr>
      </w:pPr>
      <w:bookmarkStart w:id="99" w:name="_Toc56608006"/>
      <w:bookmarkStart w:id="100" w:name="_Toc155956460"/>
      <w:r w:rsidRPr="003225B5">
        <w:rPr>
          <w:rFonts w:cs="Arial"/>
          <w:b/>
          <w:bCs/>
          <w:kern w:val="28"/>
          <w:sz w:val="28"/>
          <w:szCs w:val="22"/>
        </w:rPr>
        <w:t>Weiteres Vorgehen</w:t>
      </w:r>
      <w:bookmarkEnd w:id="99"/>
      <w:bookmarkEnd w:id="100"/>
    </w:p>
    <w:p w:rsidR="003225B5" w:rsidRPr="003225B5" w:rsidRDefault="003225B5" w:rsidP="003225B5">
      <w:pPr>
        <w:rPr>
          <w:i/>
          <w:iCs/>
          <w:color w:val="548DD4" w:themeColor="text2" w:themeTint="99"/>
        </w:rPr>
      </w:pPr>
      <w:r w:rsidRPr="003225B5">
        <w:rPr>
          <w:i/>
          <w:iCs/>
          <w:color w:val="548DD4" w:themeColor="text2" w:themeTint="99"/>
        </w:rPr>
        <w:t>Tabellarische Terminübersicht</w:t>
      </w:r>
    </w:p>
    <w:p w:rsidR="003225B5" w:rsidRDefault="003225B5" w:rsidP="003225B5">
      <w:pPr>
        <w:rPr>
          <w:iCs/>
        </w:rPr>
      </w:pPr>
    </w:p>
    <w:p w:rsidR="001E4966" w:rsidRPr="00DC74FD" w:rsidRDefault="001E4966" w:rsidP="001E4966">
      <w:pPr>
        <w:rPr>
          <w:lang w:eastAsia="de-DE"/>
        </w:rPr>
      </w:pPr>
    </w:p>
    <w:p w:rsidR="001E4966" w:rsidRDefault="001E4966" w:rsidP="001E4966">
      <w:pPr>
        <w:pStyle w:val="berschrift1"/>
      </w:pPr>
      <w:bookmarkStart w:id="101" w:name="_Toc37245261"/>
      <w:bookmarkStart w:id="102" w:name="_Toc56607571"/>
      <w:bookmarkStart w:id="103" w:name="_Toc36546978"/>
      <w:bookmarkStart w:id="104" w:name="_Toc155956461"/>
      <w:r w:rsidRPr="00096FD1">
        <w:t>Kostenvoranschlag</w:t>
      </w:r>
      <w:bookmarkEnd w:id="101"/>
      <w:bookmarkEnd w:id="102"/>
      <w:bookmarkEnd w:id="104"/>
    </w:p>
    <w:p w:rsidR="001E4966" w:rsidRDefault="00B601EE" w:rsidP="001E4966">
      <w:pPr>
        <w:rPr>
          <w:rStyle w:val="Standardblau1"/>
        </w:rPr>
      </w:pPr>
      <w:r>
        <w:rPr>
          <w:rStyle w:val="Standardblau1"/>
        </w:rPr>
        <w:t>Text Summarische Zusammenfassung und Verweis auf Kostenvoranschlag</w:t>
      </w:r>
    </w:p>
    <w:p w:rsidR="001E4966" w:rsidRDefault="001E4966" w:rsidP="001E4966"/>
    <w:p w:rsidR="001E4966" w:rsidRPr="00E85E7D" w:rsidRDefault="001E4966" w:rsidP="001E4966"/>
    <w:p w:rsidR="001E4966" w:rsidRDefault="001E4966" w:rsidP="001E4966">
      <w:pPr>
        <w:rPr>
          <w:rStyle w:val="Standardblau1"/>
        </w:rPr>
      </w:pPr>
      <w:r>
        <w:rPr>
          <w:rStyle w:val="Standardblau1"/>
        </w:rPr>
        <w:lastRenderedPageBreak/>
        <w:br w:type="page"/>
      </w:r>
    </w:p>
    <w:p w:rsidR="001E4966" w:rsidRDefault="001E4966" w:rsidP="001E4966">
      <w:pPr>
        <w:pStyle w:val="berschriftAnhang"/>
      </w:pPr>
      <w:bookmarkStart w:id="105" w:name="_Toc37245262"/>
      <w:bookmarkStart w:id="106" w:name="_Toc56607572"/>
      <w:bookmarkStart w:id="107" w:name="_Toc155956462"/>
      <w:r w:rsidRPr="00497874">
        <w:lastRenderedPageBreak/>
        <w:t>Anhang</w:t>
      </w:r>
      <w:bookmarkEnd w:id="103"/>
      <w:bookmarkEnd w:id="105"/>
      <w:bookmarkEnd w:id="106"/>
      <w:bookmarkEnd w:id="107"/>
    </w:p>
    <w:p w:rsidR="001E4966" w:rsidRDefault="001E4966" w:rsidP="001E4966">
      <w:pPr>
        <w:pStyle w:val="2Lauftext"/>
        <w:rPr>
          <w:i/>
          <w:color w:val="548DD4" w:themeColor="text2" w:themeTint="99"/>
        </w:rPr>
      </w:pPr>
    </w:p>
    <w:p w:rsidR="001E4966" w:rsidRPr="006F2AD6" w:rsidRDefault="001E4966" w:rsidP="001E4966">
      <w:pPr>
        <w:pStyle w:val="2Lauftext"/>
        <w:rPr>
          <w:i/>
          <w:color w:val="548DD4" w:themeColor="text2" w:themeTint="99"/>
        </w:rPr>
      </w:pPr>
      <w:r w:rsidRPr="006F2AD6">
        <w:rPr>
          <w:i/>
          <w:color w:val="548DD4" w:themeColor="text2" w:themeTint="99"/>
        </w:rPr>
        <w:t>Auswahl z.B.</w:t>
      </w:r>
      <w:r>
        <w:rPr>
          <w:i/>
          <w:color w:val="548DD4" w:themeColor="text2" w:themeTint="99"/>
        </w:rPr>
        <w:br/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Projektperimeter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 xml:space="preserve">Gefahren- und Intensitätskarten 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Hydrologische Berechnungen</w:t>
      </w:r>
      <w:r>
        <w:rPr>
          <w:rStyle w:val="Standardblau1"/>
        </w:rPr>
        <w:t xml:space="preserve"> und Abflussschätzungen (inkl. g</w:t>
      </w:r>
      <w:r w:rsidRPr="00DF1B1C">
        <w:rPr>
          <w:rStyle w:val="Standardblau1"/>
        </w:rPr>
        <w:t>gf. Berechnungen Retentionsvolumina, Abflusskapazitäten Durchlassbauwerke, Berechnungen Freibord)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Historische Karten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Gefährdungskarte Oberflächenabfluss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Bepflanzungsliste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Weitere Karten sofern relevant wie z.B. Übersicht belasteter Standorte (KbS), Vernetzungskorridore, Ökomorphologie, Grundwasser(Schutzgebiete), Landwirtschaft, Geologie, Waldareal, Neophyten, Hinweisinventar Denkmalpflege)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Geotechnischer Bericht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Ökomorphologischer Zustand (inkl. Durchgängigkeitsstörungen innerhalb des Projektperimeters)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Geplante Strassenprojekte im Projektperimeter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Rechtskräftige Gestaltungspläne, Baulinienpläne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Entlastungskonzept GEP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Teilprojekt Gewässer GEP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Fotodokumentation mit Legende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>
        <w:rPr>
          <w:rStyle w:val="Standardblau1"/>
        </w:rPr>
        <w:t>Naturschutzinventare, Lebensräume und Arten</w:t>
      </w:r>
    </w:p>
    <w:p w:rsidR="001E4966" w:rsidRPr="00DF1B1C" w:rsidRDefault="001E4966" w:rsidP="001E4966">
      <w:pPr>
        <w:pStyle w:val="Aufzhlung1"/>
        <w:numPr>
          <w:ilvl w:val="0"/>
          <w:numId w:val="6"/>
        </w:numPr>
        <w:tabs>
          <w:tab w:val="clear" w:pos="357"/>
        </w:tabs>
        <w:ind w:left="357" w:hanging="357"/>
        <w:rPr>
          <w:rStyle w:val="Standardblau1"/>
        </w:rPr>
      </w:pPr>
      <w:r w:rsidRPr="00DF1B1C">
        <w:rPr>
          <w:rStyle w:val="Standardblau1"/>
        </w:rPr>
        <w:t>etc.</w:t>
      </w:r>
    </w:p>
    <w:p w:rsidR="00990183" w:rsidRPr="00DF1B1C" w:rsidRDefault="00990183" w:rsidP="001E4966">
      <w:pPr>
        <w:rPr>
          <w:rStyle w:val="Standardblau1"/>
        </w:rPr>
      </w:pPr>
    </w:p>
    <w:sectPr w:rsidR="00990183" w:rsidRPr="00DF1B1C" w:rsidSect="00F360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16" w:right="1134" w:bottom="992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AF" w:rsidRDefault="009E74AF">
      <w:r>
        <w:separator/>
      </w:r>
    </w:p>
  </w:endnote>
  <w:endnote w:type="continuationSeparator" w:id="0">
    <w:p w:rsidR="009E74AF" w:rsidRDefault="009E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D" w:rsidRDefault="008A1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AF" w:rsidRPr="004378B9" w:rsidRDefault="009E74AF" w:rsidP="00CF76CB">
    <w:pPr>
      <w:pStyle w:val="Fusszeile"/>
    </w:pPr>
    <w:r w:rsidRPr="004378B9">
      <w:rPr>
        <w:lang w:val="de-DE"/>
      </w:rPr>
      <w:t xml:space="preserve">Seite </w:t>
    </w:r>
    <w:r w:rsidRPr="004378B9">
      <w:fldChar w:fldCharType="begin"/>
    </w:r>
    <w:r w:rsidRPr="004378B9">
      <w:instrText>PAGE  \* Arabic  \* MERGEFORMAT</w:instrText>
    </w:r>
    <w:r w:rsidRPr="004378B9">
      <w:fldChar w:fldCharType="separate"/>
    </w:r>
    <w:r w:rsidR="00B60359" w:rsidRPr="00B60359">
      <w:rPr>
        <w:lang w:val="de-DE"/>
      </w:rPr>
      <w:t>3</w:t>
    </w:r>
    <w:r w:rsidRPr="004378B9">
      <w:fldChar w:fldCharType="end"/>
    </w:r>
    <w:r w:rsidRPr="004378B9">
      <w:rPr>
        <w:lang w:val="de-DE"/>
      </w:rPr>
      <w:t xml:space="preserve"> von </w:t>
    </w:r>
    <w:r w:rsidR="00B60359">
      <w:fldChar w:fldCharType="begin"/>
    </w:r>
    <w:r w:rsidR="00B60359">
      <w:instrText>NUMPAGES  \* Arabic  \* MERGEFORMAT</w:instrText>
    </w:r>
    <w:r w:rsidR="00B60359">
      <w:fldChar w:fldCharType="separate"/>
    </w:r>
    <w:r w:rsidR="00B60359" w:rsidRPr="00B60359">
      <w:rPr>
        <w:lang w:val="de-DE"/>
      </w:rPr>
      <w:t>11</w:t>
    </w:r>
    <w:r w:rsidR="00B60359">
      <w:rPr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D" w:rsidRDefault="008A1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AF" w:rsidRDefault="009E74AF">
      <w:r>
        <w:separator/>
      </w:r>
    </w:p>
  </w:footnote>
  <w:footnote w:type="continuationSeparator" w:id="0">
    <w:p w:rsidR="009E74AF" w:rsidRDefault="009E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D" w:rsidRDefault="008A1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4AF" w:rsidRPr="00CF6430" w:rsidRDefault="009E74AF" w:rsidP="00CF76CB">
    <w:pPr>
      <w:pStyle w:val="KopfzeileText"/>
    </w:pPr>
    <w:r w:rsidRPr="00CF6430">
      <w:t>x</w:t>
    </w:r>
    <w:r w:rsidR="008A102D">
      <w:t>. Flusskorrektion:</w:t>
    </w:r>
    <w:r w:rsidRPr="00CF6430">
      <w:t xml:space="preserve"> Abschnitt Gemeinde(n), Flurname(n), und/oder kmTG, Projekt- bzw. Teilprojekttitel</w:t>
    </w:r>
  </w:p>
  <w:p w:rsidR="009E74AF" w:rsidRPr="00990183" w:rsidRDefault="00990183" w:rsidP="007079B9">
    <w:pPr>
      <w:pBdr>
        <w:bottom w:val="single" w:sz="8" w:space="1" w:color="auto"/>
      </w:pBdr>
      <w:spacing w:after="480"/>
      <w:rPr>
        <w:color w:val="auto"/>
        <w:sz w:val="18"/>
      </w:rPr>
    </w:pPr>
    <w:r w:rsidRPr="00990183">
      <w:rPr>
        <w:color w:val="auto"/>
        <w:sz w:val="18"/>
      </w:rPr>
      <w:t xml:space="preserve">Technischer </w:t>
    </w:r>
    <w:r w:rsidR="00F24020" w:rsidRPr="00990183">
      <w:rPr>
        <w:color w:val="auto"/>
        <w:sz w:val="18"/>
      </w:rPr>
      <w:t>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9E74AF" w:rsidTr="00EF539E">
      <w:trPr>
        <w:cantSplit/>
        <w:trHeight w:hRule="exact" w:val="1247"/>
      </w:trPr>
      <w:tc>
        <w:tcPr>
          <w:tcW w:w="5693" w:type="dxa"/>
        </w:tcPr>
        <w:p w:rsidR="009E74AF" w:rsidRPr="0044000F" w:rsidRDefault="00B60359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9E74AF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9E74AF" w:rsidRDefault="009E74AF" w:rsidP="009E74AF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9E74AF" w:rsidRDefault="009E74AF" w:rsidP="009E74AF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156D10E2" wp14:editId="142D76A3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4AF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9E74AF" w:rsidRDefault="009E74AF" w:rsidP="00833031">
          <w:pPr>
            <w:ind w:left="-71"/>
          </w:pPr>
        </w:p>
      </w:tc>
    </w:tr>
  </w:tbl>
  <w:p w:rsidR="009E74AF" w:rsidRDefault="009E74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3FA4"/>
    <w:multiLevelType w:val="hybridMultilevel"/>
    <w:tmpl w:val="64BE4932"/>
    <w:lvl w:ilvl="0" w:tplc="E5E87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4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2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10"/>
  </w:num>
  <w:num w:numId="5">
    <w:abstractNumId w:val="23"/>
  </w:num>
  <w:num w:numId="6">
    <w:abstractNumId w:val="1"/>
  </w:num>
  <w:num w:numId="7">
    <w:abstractNumId w:val="1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15"/>
  </w:num>
  <w:num w:numId="13">
    <w:abstractNumId w:val="9"/>
  </w:num>
  <w:num w:numId="14">
    <w:abstractNumId w:val="18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  <w:num w:numId="19">
    <w:abstractNumId w:val="8"/>
  </w:num>
  <w:num w:numId="20">
    <w:abstractNumId w:val="21"/>
  </w:num>
  <w:num w:numId="21">
    <w:abstractNumId w:val="7"/>
  </w:num>
  <w:num w:numId="22">
    <w:abstractNumId w:val="4"/>
  </w:num>
  <w:num w:numId="23">
    <w:abstractNumId w:val="24"/>
  </w:num>
  <w:num w:numId="24">
    <w:abstractNumId w:val="0"/>
  </w:num>
  <w:num w:numId="25">
    <w:abstractNumId w:val="3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0693E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EE9"/>
    <w:rsid w:val="00030812"/>
    <w:rsid w:val="00030838"/>
    <w:rsid w:val="00030944"/>
    <w:rsid w:val="00030BB1"/>
    <w:rsid w:val="00032251"/>
    <w:rsid w:val="00032779"/>
    <w:rsid w:val="0003477C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57FB9"/>
    <w:rsid w:val="000605EF"/>
    <w:rsid w:val="00060B49"/>
    <w:rsid w:val="00060C79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9784B"/>
    <w:rsid w:val="000A091D"/>
    <w:rsid w:val="000A1DB1"/>
    <w:rsid w:val="000A35B1"/>
    <w:rsid w:val="000B17FA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51BC"/>
    <w:rsid w:val="000C5611"/>
    <w:rsid w:val="000C6C61"/>
    <w:rsid w:val="000C7E07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700"/>
    <w:rsid w:val="000F5F5E"/>
    <w:rsid w:val="000F6299"/>
    <w:rsid w:val="000F7FF4"/>
    <w:rsid w:val="00100639"/>
    <w:rsid w:val="001039D4"/>
    <w:rsid w:val="00104108"/>
    <w:rsid w:val="00105439"/>
    <w:rsid w:val="00106598"/>
    <w:rsid w:val="001079B3"/>
    <w:rsid w:val="00111054"/>
    <w:rsid w:val="0011431A"/>
    <w:rsid w:val="001151D7"/>
    <w:rsid w:val="00115CBD"/>
    <w:rsid w:val="00117440"/>
    <w:rsid w:val="001200CF"/>
    <w:rsid w:val="00121A96"/>
    <w:rsid w:val="00123732"/>
    <w:rsid w:val="0012447F"/>
    <w:rsid w:val="00131E28"/>
    <w:rsid w:val="00136693"/>
    <w:rsid w:val="00136DA8"/>
    <w:rsid w:val="001376C8"/>
    <w:rsid w:val="0014146B"/>
    <w:rsid w:val="001415D9"/>
    <w:rsid w:val="00141D2F"/>
    <w:rsid w:val="0014232C"/>
    <w:rsid w:val="00142389"/>
    <w:rsid w:val="001428A8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6BD9"/>
    <w:rsid w:val="00187DD6"/>
    <w:rsid w:val="001915E1"/>
    <w:rsid w:val="00191D54"/>
    <w:rsid w:val="00192561"/>
    <w:rsid w:val="00194886"/>
    <w:rsid w:val="00195209"/>
    <w:rsid w:val="00196942"/>
    <w:rsid w:val="001A2D2D"/>
    <w:rsid w:val="001A3256"/>
    <w:rsid w:val="001A3A78"/>
    <w:rsid w:val="001A69A6"/>
    <w:rsid w:val="001B1BF7"/>
    <w:rsid w:val="001B1EFF"/>
    <w:rsid w:val="001B7BD4"/>
    <w:rsid w:val="001B7F84"/>
    <w:rsid w:val="001C0AE0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1F2"/>
    <w:rsid w:val="001D597C"/>
    <w:rsid w:val="001D75BA"/>
    <w:rsid w:val="001E0C9A"/>
    <w:rsid w:val="001E15F9"/>
    <w:rsid w:val="001E24C6"/>
    <w:rsid w:val="001E254D"/>
    <w:rsid w:val="001E2A8F"/>
    <w:rsid w:val="001E3805"/>
    <w:rsid w:val="001E4966"/>
    <w:rsid w:val="001F049E"/>
    <w:rsid w:val="001F3D61"/>
    <w:rsid w:val="001F628C"/>
    <w:rsid w:val="001F67D7"/>
    <w:rsid w:val="002035A5"/>
    <w:rsid w:val="002061D3"/>
    <w:rsid w:val="00207A66"/>
    <w:rsid w:val="00207C88"/>
    <w:rsid w:val="0021265C"/>
    <w:rsid w:val="0021371D"/>
    <w:rsid w:val="002139B7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4004A"/>
    <w:rsid w:val="00240C54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6A09"/>
    <w:rsid w:val="00277E47"/>
    <w:rsid w:val="002811D3"/>
    <w:rsid w:val="0028778F"/>
    <w:rsid w:val="00290358"/>
    <w:rsid w:val="00292DA3"/>
    <w:rsid w:val="002969A0"/>
    <w:rsid w:val="002A16DC"/>
    <w:rsid w:val="002A2F64"/>
    <w:rsid w:val="002A34B4"/>
    <w:rsid w:val="002A6D61"/>
    <w:rsid w:val="002A772C"/>
    <w:rsid w:val="002A7AE7"/>
    <w:rsid w:val="002B07D3"/>
    <w:rsid w:val="002B0A97"/>
    <w:rsid w:val="002B0B24"/>
    <w:rsid w:val="002B0EB2"/>
    <w:rsid w:val="002B6334"/>
    <w:rsid w:val="002B63DB"/>
    <w:rsid w:val="002B6C29"/>
    <w:rsid w:val="002B6C74"/>
    <w:rsid w:val="002B7234"/>
    <w:rsid w:val="002C0121"/>
    <w:rsid w:val="002C051F"/>
    <w:rsid w:val="002C0BA5"/>
    <w:rsid w:val="002C3999"/>
    <w:rsid w:val="002C43A4"/>
    <w:rsid w:val="002C78C9"/>
    <w:rsid w:val="002D0372"/>
    <w:rsid w:val="002D1AD1"/>
    <w:rsid w:val="002D23CE"/>
    <w:rsid w:val="002D38AF"/>
    <w:rsid w:val="002D3AD1"/>
    <w:rsid w:val="002D3B23"/>
    <w:rsid w:val="002D4938"/>
    <w:rsid w:val="002D661B"/>
    <w:rsid w:val="002E024F"/>
    <w:rsid w:val="002E077F"/>
    <w:rsid w:val="002E0940"/>
    <w:rsid w:val="002E1F3F"/>
    <w:rsid w:val="002E716B"/>
    <w:rsid w:val="002F0F4F"/>
    <w:rsid w:val="002F20E7"/>
    <w:rsid w:val="002F2E5C"/>
    <w:rsid w:val="002F5F6C"/>
    <w:rsid w:val="002F63EE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225B5"/>
    <w:rsid w:val="0033136C"/>
    <w:rsid w:val="00334447"/>
    <w:rsid w:val="00334E8B"/>
    <w:rsid w:val="00335D33"/>
    <w:rsid w:val="00335DE1"/>
    <w:rsid w:val="0034080C"/>
    <w:rsid w:val="00343B05"/>
    <w:rsid w:val="0034649A"/>
    <w:rsid w:val="003467A7"/>
    <w:rsid w:val="00346DD7"/>
    <w:rsid w:val="0035040A"/>
    <w:rsid w:val="00351026"/>
    <w:rsid w:val="00351486"/>
    <w:rsid w:val="003515FD"/>
    <w:rsid w:val="00353B13"/>
    <w:rsid w:val="0035426B"/>
    <w:rsid w:val="00354CF5"/>
    <w:rsid w:val="00355169"/>
    <w:rsid w:val="00357CED"/>
    <w:rsid w:val="003603F8"/>
    <w:rsid w:val="00360B82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1BA"/>
    <w:rsid w:val="00390CE5"/>
    <w:rsid w:val="00390F37"/>
    <w:rsid w:val="00393EC6"/>
    <w:rsid w:val="00396951"/>
    <w:rsid w:val="00396E29"/>
    <w:rsid w:val="003A195A"/>
    <w:rsid w:val="003A42A1"/>
    <w:rsid w:val="003B0963"/>
    <w:rsid w:val="003B0A4B"/>
    <w:rsid w:val="003B1297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60A"/>
    <w:rsid w:val="003E4B3F"/>
    <w:rsid w:val="003E5DB6"/>
    <w:rsid w:val="003E6F6B"/>
    <w:rsid w:val="003E76E1"/>
    <w:rsid w:val="003F35E9"/>
    <w:rsid w:val="003F7B9A"/>
    <w:rsid w:val="0040226F"/>
    <w:rsid w:val="0040234B"/>
    <w:rsid w:val="00403D65"/>
    <w:rsid w:val="00404D82"/>
    <w:rsid w:val="00404F1F"/>
    <w:rsid w:val="00405E91"/>
    <w:rsid w:val="00411AF1"/>
    <w:rsid w:val="0041312E"/>
    <w:rsid w:val="004141BC"/>
    <w:rsid w:val="00421714"/>
    <w:rsid w:val="00423925"/>
    <w:rsid w:val="00423D78"/>
    <w:rsid w:val="00424225"/>
    <w:rsid w:val="004251ED"/>
    <w:rsid w:val="004255A3"/>
    <w:rsid w:val="004263B4"/>
    <w:rsid w:val="004275D2"/>
    <w:rsid w:val="00427B82"/>
    <w:rsid w:val="004318BD"/>
    <w:rsid w:val="00432111"/>
    <w:rsid w:val="004328AF"/>
    <w:rsid w:val="004356E0"/>
    <w:rsid w:val="00436555"/>
    <w:rsid w:val="0043678B"/>
    <w:rsid w:val="004377E3"/>
    <w:rsid w:val="004378B9"/>
    <w:rsid w:val="0044000F"/>
    <w:rsid w:val="00442CE9"/>
    <w:rsid w:val="00445F0B"/>
    <w:rsid w:val="0044659F"/>
    <w:rsid w:val="00447A6B"/>
    <w:rsid w:val="00447D7A"/>
    <w:rsid w:val="00450AEF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284"/>
    <w:rsid w:val="004635E6"/>
    <w:rsid w:val="00464931"/>
    <w:rsid w:val="00466051"/>
    <w:rsid w:val="004666F0"/>
    <w:rsid w:val="00467163"/>
    <w:rsid w:val="0047157A"/>
    <w:rsid w:val="0047425D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95"/>
    <w:rsid w:val="004A12B2"/>
    <w:rsid w:val="004A155B"/>
    <w:rsid w:val="004A6A96"/>
    <w:rsid w:val="004B0E56"/>
    <w:rsid w:val="004B2845"/>
    <w:rsid w:val="004B648A"/>
    <w:rsid w:val="004C12F8"/>
    <w:rsid w:val="004C64BA"/>
    <w:rsid w:val="004D2F2F"/>
    <w:rsid w:val="004D37E2"/>
    <w:rsid w:val="004D4518"/>
    <w:rsid w:val="004D48C3"/>
    <w:rsid w:val="004D57C3"/>
    <w:rsid w:val="004E07A4"/>
    <w:rsid w:val="004E08F3"/>
    <w:rsid w:val="004E18DF"/>
    <w:rsid w:val="004E7EB6"/>
    <w:rsid w:val="004F2725"/>
    <w:rsid w:val="004F2B38"/>
    <w:rsid w:val="004F43E7"/>
    <w:rsid w:val="004F6022"/>
    <w:rsid w:val="004F6CCF"/>
    <w:rsid w:val="004F7BDF"/>
    <w:rsid w:val="005017FA"/>
    <w:rsid w:val="00503413"/>
    <w:rsid w:val="005035F5"/>
    <w:rsid w:val="0050361B"/>
    <w:rsid w:val="00505D27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23A0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7080D"/>
    <w:rsid w:val="00570BA5"/>
    <w:rsid w:val="005712C9"/>
    <w:rsid w:val="00571C2C"/>
    <w:rsid w:val="00571F5B"/>
    <w:rsid w:val="00572B2D"/>
    <w:rsid w:val="0057326C"/>
    <w:rsid w:val="00574159"/>
    <w:rsid w:val="00575F7D"/>
    <w:rsid w:val="00580D8E"/>
    <w:rsid w:val="00580E07"/>
    <w:rsid w:val="00582B19"/>
    <w:rsid w:val="00585AC4"/>
    <w:rsid w:val="00590338"/>
    <w:rsid w:val="00590477"/>
    <w:rsid w:val="0059208D"/>
    <w:rsid w:val="00592156"/>
    <w:rsid w:val="00592C4A"/>
    <w:rsid w:val="0059472E"/>
    <w:rsid w:val="005A0642"/>
    <w:rsid w:val="005A0FF5"/>
    <w:rsid w:val="005A1284"/>
    <w:rsid w:val="005A180E"/>
    <w:rsid w:val="005A1A0A"/>
    <w:rsid w:val="005A2B39"/>
    <w:rsid w:val="005A2B82"/>
    <w:rsid w:val="005A5CBD"/>
    <w:rsid w:val="005A5F82"/>
    <w:rsid w:val="005A6FCE"/>
    <w:rsid w:val="005B2043"/>
    <w:rsid w:val="005B4A4B"/>
    <w:rsid w:val="005B53A3"/>
    <w:rsid w:val="005C0382"/>
    <w:rsid w:val="005C0E64"/>
    <w:rsid w:val="005C47AA"/>
    <w:rsid w:val="005C6B2C"/>
    <w:rsid w:val="005C7F61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2C86"/>
    <w:rsid w:val="005F4D83"/>
    <w:rsid w:val="005F5359"/>
    <w:rsid w:val="005F6332"/>
    <w:rsid w:val="005F6B6B"/>
    <w:rsid w:val="006003CD"/>
    <w:rsid w:val="006026C2"/>
    <w:rsid w:val="00603B77"/>
    <w:rsid w:val="00605423"/>
    <w:rsid w:val="00610E59"/>
    <w:rsid w:val="00614D0E"/>
    <w:rsid w:val="00615808"/>
    <w:rsid w:val="00617285"/>
    <w:rsid w:val="0061731B"/>
    <w:rsid w:val="006174AF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309C"/>
    <w:rsid w:val="00645CE9"/>
    <w:rsid w:val="006467CA"/>
    <w:rsid w:val="00650341"/>
    <w:rsid w:val="006508F9"/>
    <w:rsid w:val="00650B37"/>
    <w:rsid w:val="00653003"/>
    <w:rsid w:val="00656519"/>
    <w:rsid w:val="00660E0F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87938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B7C6B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4A50"/>
    <w:rsid w:val="006D7179"/>
    <w:rsid w:val="006E0245"/>
    <w:rsid w:val="006E02C3"/>
    <w:rsid w:val="006E446A"/>
    <w:rsid w:val="006E6C98"/>
    <w:rsid w:val="006F1344"/>
    <w:rsid w:val="006F2900"/>
    <w:rsid w:val="006F2AD6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16D04"/>
    <w:rsid w:val="00722B04"/>
    <w:rsid w:val="0072309A"/>
    <w:rsid w:val="00723223"/>
    <w:rsid w:val="0072353E"/>
    <w:rsid w:val="00723B30"/>
    <w:rsid w:val="00723E1A"/>
    <w:rsid w:val="0072400D"/>
    <w:rsid w:val="00725749"/>
    <w:rsid w:val="00725CB4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A5C"/>
    <w:rsid w:val="00750C9B"/>
    <w:rsid w:val="00750E38"/>
    <w:rsid w:val="0075262E"/>
    <w:rsid w:val="00752EBB"/>
    <w:rsid w:val="00753AD2"/>
    <w:rsid w:val="007541C4"/>
    <w:rsid w:val="007565E6"/>
    <w:rsid w:val="007576DD"/>
    <w:rsid w:val="00760D7B"/>
    <w:rsid w:val="00764D8D"/>
    <w:rsid w:val="0076574C"/>
    <w:rsid w:val="00765CEB"/>
    <w:rsid w:val="00766B29"/>
    <w:rsid w:val="007715F3"/>
    <w:rsid w:val="00772D71"/>
    <w:rsid w:val="00774477"/>
    <w:rsid w:val="007748E5"/>
    <w:rsid w:val="00774EB6"/>
    <w:rsid w:val="00777D0E"/>
    <w:rsid w:val="00780AC1"/>
    <w:rsid w:val="00780F63"/>
    <w:rsid w:val="007834B3"/>
    <w:rsid w:val="00783D4A"/>
    <w:rsid w:val="00784DE4"/>
    <w:rsid w:val="00786A67"/>
    <w:rsid w:val="00787A86"/>
    <w:rsid w:val="007904B5"/>
    <w:rsid w:val="00795BC7"/>
    <w:rsid w:val="007971C5"/>
    <w:rsid w:val="0079782A"/>
    <w:rsid w:val="007A2F39"/>
    <w:rsid w:val="007B06E0"/>
    <w:rsid w:val="007B0FCC"/>
    <w:rsid w:val="007B2545"/>
    <w:rsid w:val="007B26F1"/>
    <w:rsid w:val="007B4827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242A"/>
    <w:rsid w:val="008149D3"/>
    <w:rsid w:val="00815C9B"/>
    <w:rsid w:val="0081768C"/>
    <w:rsid w:val="00817BAD"/>
    <w:rsid w:val="00821370"/>
    <w:rsid w:val="0082169E"/>
    <w:rsid w:val="0082385E"/>
    <w:rsid w:val="00823AD0"/>
    <w:rsid w:val="008242D7"/>
    <w:rsid w:val="00830572"/>
    <w:rsid w:val="00832235"/>
    <w:rsid w:val="00832BD4"/>
    <w:rsid w:val="00833003"/>
    <w:rsid w:val="00833031"/>
    <w:rsid w:val="00834E42"/>
    <w:rsid w:val="00835414"/>
    <w:rsid w:val="00835437"/>
    <w:rsid w:val="00835BB7"/>
    <w:rsid w:val="00842DAA"/>
    <w:rsid w:val="0084305E"/>
    <w:rsid w:val="0084462C"/>
    <w:rsid w:val="00844ADF"/>
    <w:rsid w:val="008468ED"/>
    <w:rsid w:val="00847955"/>
    <w:rsid w:val="00850311"/>
    <w:rsid w:val="0085397B"/>
    <w:rsid w:val="008549DF"/>
    <w:rsid w:val="008551A1"/>
    <w:rsid w:val="00855960"/>
    <w:rsid w:val="00857975"/>
    <w:rsid w:val="00860725"/>
    <w:rsid w:val="00861899"/>
    <w:rsid w:val="00862676"/>
    <w:rsid w:val="00862ED5"/>
    <w:rsid w:val="00865472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87A44"/>
    <w:rsid w:val="00890ECA"/>
    <w:rsid w:val="00892335"/>
    <w:rsid w:val="00893D69"/>
    <w:rsid w:val="00894B82"/>
    <w:rsid w:val="00894C84"/>
    <w:rsid w:val="00895CFE"/>
    <w:rsid w:val="008A102D"/>
    <w:rsid w:val="008A17A3"/>
    <w:rsid w:val="008A3E3D"/>
    <w:rsid w:val="008A3F20"/>
    <w:rsid w:val="008A413D"/>
    <w:rsid w:val="008A4F20"/>
    <w:rsid w:val="008A764E"/>
    <w:rsid w:val="008B30D7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D756D"/>
    <w:rsid w:val="008E072F"/>
    <w:rsid w:val="008E131E"/>
    <w:rsid w:val="008E1859"/>
    <w:rsid w:val="008E1EAC"/>
    <w:rsid w:val="008E2B56"/>
    <w:rsid w:val="008E2D38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06C2E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078C"/>
    <w:rsid w:val="00940A23"/>
    <w:rsid w:val="00941931"/>
    <w:rsid w:val="00941C90"/>
    <w:rsid w:val="00941FF9"/>
    <w:rsid w:val="0094216B"/>
    <w:rsid w:val="0094259C"/>
    <w:rsid w:val="009444F0"/>
    <w:rsid w:val="00944AA7"/>
    <w:rsid w:val="00945782"/>
    <w:rsid w:val="00945E45"/>
    <w:rsid w:val="00950493"/>
    <w:rsid w:val="00950A67"/>
    <w:rsid w:val="00952C0E"/>
    <w:rsid w:val="009531B5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0183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444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E74AF"/>
    <w:rsid w:val="009F0DC3"/>
    <w:rsid w:val="009F408B"/>
    <w:rsid w:val="009F645C"/>
    <w:rsid w:val="009F7C1B"/>
    <w:rsid w:val="00A015D8"/>
    <w:rsid w:val="00A065A8"/>
    <w:rsid w:val="00A06E16"/>
    <w:rsid w:val="00A11B06"/>
    <w:rsid w:val="00A16BC1"/>
    <w:rsid w:val="00A17EB1"/>
    <w:rsid w:val="00A21EE9"/>
    <w:rsid w:val="00A221CB"/>
    <w:rsid w:val="00A22D25"/>
    <w:rsid w:val="00A23554"/>
    <w:rsid w:val="00A25753"/>
    <w:rsid w:val="00A26A88"/>
    <w:rsid w:val="00A3138A"/>
    <w:rsid w:val="00A34A67"/>
    <w:rsid w:val="00A35B15"/>
    <w:rsid w:val="00A35E9C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22E3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5E7"/>
    <w:rsid w:val="00A66C72"/>
    <w:rsid w:val="00A707F9"/>
    <w:rsid w:val="00A754B8"/>
    <w:rsid w:val="00A75E43"/>
    <w:rsid w:val="00A77E81"/>
    <w:rsid w:val="00A80B88"/>
    <w:rsid w:val="00A80BF2"/>
    <w:rsid w:val="00A827CE"/>
    <w:rsid w:val="00A82F30"/>
    <w:rsid w:val="00A8349B"/>
    <w:rsid w:val="00A86EE6"/>
    <w:rsid w:val="00A90334"/>
    <w:rsid w:val="00A91967"/>
    <w:rsid w:val="00A92934"/>
    <w:rsid w:val="00A94387"/>
    <w:rsid w:val="00A96935"/>
    <w:rsid w:val="00A971FD"/>
    <w:rsid w:val="00A97A03"/>
    <w:rsid w:val="00AA0150"/>
    <w:rsid w:val="00AA25B5"/>
    <w:rsid w:val="00AA2B23"/>
    <w:rsid w:val="00AA4DED"/>
    <w:rsid w:val="00AA4F38"/>
    <w:rsid w:val="00AA5150"/>
    <w:rsid w:val="00AB0190"/>
    <w:rsid w:val="00AB022A"/>
    <w:rsid w:val="00AB03A1"/>
    <w:rsid w:val="00AB0BE0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2C76"/>
    <w:rsid w:val="00AC3DFE"/>
    <w:rsid w:val="00AC4FDE"/>
    <w:rsid w:val="00AC521A"/>
    <w:rsid w:val="00AC7156"/>
    <w:rsid w:val="00AD12E9"/>
    <w:rsid w:val="00AD1AD2"/>
    <w:rsid w:val="00AD340D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4D0"/>
    <w:rsid w:val="00B24672"/>
    <w:rsid w:val="00B254CC"/>
    <w:rsid w:val="00B30101"/>
    <w:rsid w:val="00B322BA"/>
    <w:rsid w:val="00B41867"/>
    <w:rsid w:val="00B42C20"/>
    <w:rsid w:val="00B44060"/>
    <w:rsid w:val="00B441AD"/>
    <w:rsid w:val="00B475F8"/>
    <w:rsid w:val="00B50CB8"/>
    <w:rsid w:val="00B5564D"/>
    <w:rsid w:val="00B55E85"/>
    <w:rsid w:val="00B601EE"/>
    <w:rsid w:val="00B60359"/>
    <w:rsid w:val="00B62C75"/>
    <w:rsid w:val="00B62CD6"/>
    <w:rsid w:val="00B62FA6"/>
    <w:rsid w:val="00B63182"/>
    <w:rsid w:val="00B6374E"/>
    <w:rsid w:val="00B63B05"/>
    <w:rsid w:val="00B6551D"/>
    <w:rsid w:val="00B700CE"/>
    <w:rsid w:val="00B71774"/>
    <w:rsid w:val="00B736F6"/>
    <w:rsid w:val="00B7525D"/>
    <w:rsid w:val="00B753C3"/>
    <w:rsid w:val="00B802DF"/>
    <w:rsid w:val="00B80971"/>
    <w:rsid w:val="00B835FD"/>
    <w:rsid w:val="00B8368F"/>
    <w:rsid w:val="00B84F21"/>
    <w:rsid w:val="00B850EA"/>
    <w:rsid w:val="00B8655D"/>
    <w:rsid w:val="00B873E0"/>
    <w:rsid w:val="00B913C1"/>
    <w:rsid w:val="00B957AC"/>
    <w:rsid w:val="00BA3038"/>
    <w:rsid w:val="00BA51C1"/>
    <w:rsid w:val="00BA75FA"/>
    <w:rsid w:val="00BA7BCD"/>
    <w:rsid w:val="00BB6DC6"/>
    <w:rsid w:val="00BB6DFC"/>
    <w:rsid w:val="00BC0B29"/>
    <w:rsid w:val="00BC1EF7"/>
    <w:rsid w:val="00BC41D8"/>
    <w:rsid w:val="00BC7988"/>
    <w:rsid w:val="00BD0232"/>
    <w:rsid w:val="00BD4DF1"/>
    <w:rsid w:val="00BD6C07"/>
    <w:rsid w:val="00BD6D99"/>
    <w:rsid w:val="00BE07A1"/>
    <w:rsid w:val="00BE07D9"/>
    <w:rsid w:val="00BE1342"/>
    <w:rsid w:val="00BE2958"/>
    <w:rsid w:val="00BE4BA2"/>
    <w:rsid w:val="00BE584B"/>
    <w:rsid w:val="00BE79C3"/>
    <w:rsid w:val="00BF1E98"/>
    <w:rsid w:val="00BF3052"/>
    <w:rsid w:val="00BF44BD"/>
    <w:rsid w:val="00C04A8E"/>
    <w:rsid w:val="00C069CD"/>
    <w:rsid w:val="00C11CF9"/>
    <w:rsid w:val="00C11E75"/>
    <w:rsid w:val="00C1282D"/>
    <w:rsid w:val="00C13D77"/>
    <w:rsid w:val="00C153FD"/>
    <w:rsid w:val="00C15B60"/>
    <w:rsid w:val="00C1661C"/>
    <w:rsid w:val="00C1714F"/>
    <w:rsid w:val="00C22DD8"/>
    <w:rsid w:val="00C23023"/>
    <w:rsid w:val="00C2392B"/>
    <w:rsid w:val="00C2688E"/>
    <w:rsid w:val="00C27B51"/>
    <w:rsid w:val="00C3057D"/>
    <w:rsid w:val="00C30921"/>
    <w:rsid w:val="00C310DD"/>
    <w:rsid w:val="00C31C5C"/>
    <w:rsid w:val="00C31F41"/>
    <w:rsid w:val="00C3232C"/>
    <w:rsid w:val="00C3383B"/>
    <w:rsid w:val="00C36C55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1A71"/>
    <w:rsid w:val="00C53375"/>
    <w:rsid w:val="00C55A13"/>
    <w:rsid w:val="00C5760C"/>
    <w:rsid w:val="00C60716"/>
    <w:rsid w:val="00C63CA2"/>
    <w:rsid w:val="00C63CFB"/>
    <w:rsid w:val="00C64B6D"/>
    <w:rsid w:val="00C66451"/>
    <w:rsid w:val="00C6666A"/>
    <w:rsid w:val="00C6715B"/>
    <w:rsid w:val="00C67B23"/>
    <w:rsid w:val="00C706CA"/>
    <w:rsid w:val="00C726EF"/>
    <w:rsid w:val="00C72B6D"/>
    <w:rsid w:val="00C75D6F"/>
    <w:rsid w:val="00C76503"/>
    <w:rsid w:val="00C7754C"/>
    <w:rsid w:val="00C82527"/>
    <w:rsid w:val="00C84030"/>
    <w:rsid w:val="00C84C85"/>
    <w:rsid w:val="00C902DC"/>
    <w:rsid w:val="00C910E8"/>
    <w:rsid w:val="00C9150B"/>
    <w:rsid w:val="00C93916"/>
    <w:rsid w:val="00C9427E"/>
    <w:rsid w:val="00C94AB1"/>
    <w:rsid w:val="00C97C2F"/>
    <w:rsid w:val="00CA44F9"/>
    <w:rsid w:val="00CB22FC"/>
    <w:rsid w:val="00CB3835"/>
    <w:rsid w:val="00CB3E42"/>
    <w:rsid w:val="00CB656E"/>
    <w:rsid w:val="00CC1089"/>
    <w:rsid w:val="00CC4D3C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48A6"/>
    <w:rsid w:val="00CE7E44"/>
    <w:rsid w:val="00CF0039"/>
    <w:rsid w:val="00CF0E23"/>
    <w:rsid w:val="00CF37B9"/>
    <w:rsid w:val="00CF63CE"/>
    <w:rsid w:val="00CF6430"/>
    <w:rsid w:val="00CF6CA3"/>
    <w:rsid w:val="00CF76CB"/>
    <w:rsid w:val="00D01F16"/>
    <w:rsid w:val="00D04812"/>
    <w:rsid w:val="00D065BD"/>
    <w:rsid w:val="00D07CC0"/>
    <w:rsid w:val="00D07EAE"/>
    <w:rsid w:val="00D11947"/>
    <w:rsid w:val="00D1567C"/>
    <w:rsid w:val="00D15AD0"/>
    <w:rsid w:val="00D15DFF"/>
    <w:rsid w:val="00D15EF2"/>
    <w:rsid w:val="00D22383"/>
    <w:rsid w:val="00D2347E"/>
    <w:rsid w:val="00D237E5"/>
    <w:rsid w:val="00D24CD5"/>
    <w:rsid w:val="00D30F4C"/>
    <w:rsid w:val="00D32522"/>
    <w:rsid w:val="00D37882"/>
    <w:rsid w:val="00D37AE1"/>
    <w:rsid w:val="00D4099A"/>
    <w:rsid w:val="00D41748"/>
    <w:rsid w:val="00D41786"/>
    <w:rsid w:val="00D427B2"/>
    <w:rsid w:val="00D42E92"/>
    <w:rsid w:val="00D4313A"/>
    <w:rsid w:val="00D45405"/>
    <w:rsid w:val="00D45C83"/>
    <w:rsid w:val="00D47C98"/>
    <w:rsid w:val="00D512EC"/>
    <w:rsid w:val="00D51E6E"/>
    <w:rsid w:val="00D51F1E"/>
    <w:rsid w:val="00D521BC"/>
    <w:rsid w:val="00D52736"/>
    <w:rsid w:val="00D56375"/>
    <w:rsid w:val="00D575BC"/>
    <w:rsid w:val="00D622D0"/>
    <w:rsid w:val="00D62329"/>
    <w:rsid w:val="00D62B39"/>
    <w:rsid w:val="00D70DAD"/>
    <w:rsid w:val="00D7399C"/>
    <w:rsid w:val="00D73B29"/>
    <w:rsid w:val="00D74558"/>
    <w:rsid w:val="00D74BA3"/>
    <w:rsid w:val="00D74BDB"/>
    <w:rsid w:val="00D7667E"/>
    <w:rsid w:val="00D80A74"/>
    <w:rsid w:val="00D814D4"/>
    <w:rsid w:val="00D82653"/>
    <w:rsid w:val="00D93F44"/>
    <w:rsid w:val="00D95F97"/>
    <w:rsid w:val="00D97AD7"/>
    <w:rsid w:val="00DA2371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3B60"/>
    <w:rsid w:val="00DC4247"/>
    <w:rsid w:val="00DC4A74"/>
    <w:rsid w:val="00DC5787"/>
    <w:rsid w:val="00DC5DFE"/>
    <w:rsid w:val="00DD075E"/>
    <w:rsid w:val="00DD1801"/>
    <w:rsid w:val="00DD33B8"/>
    <w:rsid w:val="00DD3530"/>
    <w:rsid w:val="00DD3BAF"/>
    <w:rsid w:val="00DD42AD"/>
    <w:rsid w:val="00DD4F9C"/>
    <w:rsid w:val="00DD5DF6"/>
    <w:rsid w:val="00DD70A2"/>
    <w:rsid w:val="00DE07DF"/>
    <w:rsid w:val="00DE0F30"/>
    <w:rsid w:val="00DE721C"/>
    <w:rsid w:val="00DF2955"/>
    <w:rsid w:val="00DF2A62"/>
    <w:rsid w:val="00DF3E73"/>
    <w:rsid w:val="00DF5CBA"/>
    <w:rsid w:val="00DF738F"/>
    <w:rsid w:val="00DF7570"/>
    <w:rsid w:val="00E056CF"/>
    <w:rsid w:val="00E07A06"/>
    <w:rsid w:val="00E134E4"/>
    <w:rsid w:val="00E168AC"/>
    <w:rsid w:val="00E21C77"/>
    <w:rsid w:val="00E22A0E"/>
    <w:rsid w:val="00E22EBD"/>
    <w:rsid w:val="00E25884"/>
    <w:rsid w:val="00E27538"/>
    <w:rsid w:val="00E30997"/>
    <w:rsid w:val="00E311AA"/>
    <w:rsid w:val="00E312E9"/>
    <w:rsid w:val="00E317CE"/>
    <w:rsid w:val="00E31D98"/>
    <w:rsid w:val="00E34B0A"/>
    <w:rsid w:val="00E34C03"/>
    <w:rsid w:val="00E3677B"/>
    <w:rsid w:val="00E3698F"/>
    <w:rsid w:val="00E41393"/>
    <w:rsid w:val="00E434B6"/>
    <w:rsid w:val="00E449C5"/>
    <w:rsid w:val="00E45FAF"/>
    <w:rsid w:val="00E54DBB"/>
    <w:rsid w:val="00E55808"/>
    <w:rsid w:val="00E57D7E"/>
    <w:rsid w:val="00E61B43"/>
    <w:rsid w:val="00E65E58"/>
    <w:rsid w:val="00E666AA"/>
    <w:rsid w:val="00E7140B"/>
    <w:rsid w:val="00E719C0"/>
    <w:rsid w:val="00E71B36"/>
    <w:rsid w:val="00E7233E"/>
    <w:rsid w:val="00E75AEA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2DC"/>
    <w:rsid w:val="00E954E9"/>
    <w:rsid w:val="00E95F66"/>
    <w:rsid w:val="00E9668D"/>
    <w:rsid w:val="00E96A9C"/>
    <w:rsid w:val="00EA1232"/>
    <w:rsid w:val="00EA4CF7"/>
    <w:rsid w:val="00EB1E0A"/>
    <w:rsid w:val="00EB5158"/>
    <w:rsid w:val="00EB6BB8"/>
    <w:rsid w:val="00EB6C17"/>
    <w:rsid w:val="00EB6CA1"/>
    <w:rsid w:val="00EC00FF"/>
    <w:rsid w:val="00EC0EFE"/>
    <w:rsid w:val="00EC1522"/>
    <w:rsid w:val="00EC31B4"/>
    <w:rsid w:val="00EC3B3F"/>
    <w:rsid w:val="00EC49CE"/>
    <w:rsid w:val="00EC6B5B"/>
    <w:rsid w:val="00EC79BF"/>
    <w:rsid w:val="00ED0BBD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E7056"/>
    <w:rsid w:val="00EF0475"/>
    <w:rsid w:val="00EF1FFC"/>
    <w:rsid w:val="00EF2ABA"/>
    <w:rsid w:val="00EF3061"/>
    <w:rsid w:val="00EF539E"/>
    <w:rsid w:val="00EF60A0"/>
    <w:rsid w:val="00EF6879"/>
    <w:rsid w:val="00EF7D21"/>
    <w:rsid w:val="00F00F49"/>
    <w:rsid w:val="00F0129A"/>
    <w:rsid w:val="00F04309"/>
    <w:rsid w:val="00F0549F"/>
    <w:rsid w:val="00F10330"/>
    <w:rsid w:val="00F108A8"/>
    <w:rsid w:val="00F149F2"/>
    <w:rsid w:val="00F14FC0"/>
    <w:rsid w:val="00F15104"/>
    <w:rsid w:val="00F20FF0"/>
    <w:rsid w:val="00F21049"/>
    <w:rsid w:val="00F22019"/>
    <w:rsid w:val="00F24020"/>
    <w:rsid w:val="00F25C14"/>
    <w:rsid w:val="00F26815"/>
    <w:rsid w:val="00F26846"/>
    <w:rsid w:val="00F34DC6"/>
    <w:rsid w:val="00F354AF"/>
    <w:rsid w:val="00F3603D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4FE4"/>
    <w:rsid w:val="00F65614"/>
    <w:rsid w:val="00F6692C"/>
    <w:rsid w:val="00F66D1E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618"/>
    <w:rsid w:val="00F83F02"/>
    <w:rsid w:val="00F86166"/>
    <w:rsid w:val="00F868F6"/>
    <w:rsid w:val="00F86938"/>
    <w:rsid w:val="00F86AA0"/>
    <w:rsid w:val="00F8771F"/>
    <w:rsid w:val="00F90143"/>
    <w:rsid w:val="00F9085B"/>
    <w:rsid w:val="00F90E3A"/>
    <w:rsid w:val="00F936C4"/>
    <w:rsid w:val="00F945E7"/>
    <w:rsid w:val="00F952D1"/>
    <w:rsid w:val="00F95420"/>
    <w:rsid w:val="00F95E19"/>
    <w:rsid w:val="00F9760B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190"/>
    <w:rsid w:val="00FE098E"/>
    <w:rsid w:val="00FE09F7"/>
    <w:rsid w:val="00FE0AA8"/>
    <w:rsid w:val="00FE59F9"/>
    <w:rsid w:val="00FE5A02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;"/>
  <w14:docId w14:val="44A9A651"/>
  <w15:docId w15:val="{88988968-74AC-4111-AEDE-7BA7E13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D07CC0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CF76CB"/>
    <w:pPr>
      <w:keepNext/>
      <w:numPr>
        <w:numId w:val="25"/>
      </w:numPr>
      <w:spacing w:before="120" w:after="120" w:line="288" w:lineRule="auto"/>
      <w:ind w:left="709" w:hanging="709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CF76CB"/>
    <w:pPr>
      <w:numPr>
        <w:ilvl w:val="1"/>
      </w:numPr>
      <w:spacing w:before="0" w:after="60"/>
      <w:ind w:left="709" w:hanging="709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link w:val="berschrift3Zchn"/>
    <w:qFormat/>
    <w:locked/>
    <w:rsid w:val="00CF76CB"/>
    <w:pPr>
      <w:numPr>
        <w:ilvl w:val="2"/>
      </w:numPr>
      <w:spacing w:after="60"/>
      <w:ind w:left="709" w:hanging="709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CF76CB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CF76CB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CF76CB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CF76CB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CF76CB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CF76CB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TraktNum1EFD">
    <w:name w:val="_a_Trakt_Num1_EFD"/>
    <w:basedOn w:val="berschrift1"/>
    <w:next w:val="Standard"/>
    <w:semiHidden/>
    <w:qFormat/>
    <w:locked/>
    <w:rsid w:val="00CF76CB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CF76CB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CF76CB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CF76CB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CF76CB"/>
    <w:pPr>
      <w:keepNext w:val="0"/>
      <w:spacing w:before="80" w:after="80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CF76CB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CF76CB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CF76CB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CF76CB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CF76CB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CF76CB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CF76CB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CF76CB"/>
    <w:rPr>
      <w:b/>
    </w:rPr>
  </w:style>
  <w:style w:type="paragraph" w:customStyle="1" w:styleId="2LauftextKleinRot">
    <w:name w:val="2_Lauftext + Klein + Rot"/>
    <w:basedOn w:val="2LauftextKlein"/>
    <w:next w:val="2Lauftext"/>
    <w:rsid w:val="00CF76CB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CF76CB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CF76CB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CF76CB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CF76CB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CF76CB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CF76CB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CF76CB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CF76CB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CF76CB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CF76CB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CF76CB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CF76CB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CF76CB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CF76CB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CF76CB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CF76CB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CF76CB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CF76CB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CF76CB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CF76CB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CF76CB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CF76CB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CF76CB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CF76CB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CF76CB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CF76CB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9F408B"/>
    <w:pPr>
      <w:numPr>
        <w:numId w:val="22"/>
      </w:numPr>
      <w:ind w:left="357" w:hanging="357"/>
    </w:pPr>
  </w:style>
  <w:style w:type="paragraph" w:customStyle="1" w:styleId="Aufzhlungblau">
    <w:name w:val="Aufzählung blau"/>
    <w:basedOn w:val="Aufzhlung1"/>
    <w:rsid w:val="00CF76CB"/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CF76CB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CF76CB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CF76CB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CF76CB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CF76CB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CF76CB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CF76CB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CF76CB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CF76CB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CF76CB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CF76CB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CF76CB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CF76CB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CF76CB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CF76CB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CF76CB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CF76CB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CF76CB"/>
  </w:style>
  <w:style w:type="paragraph" w:customStyle="1" w:styleId="CIKopfzeile1">
    <w:name w:val="CIKopfzeile1"/>
    <w:basedOn w:val="Standard"/>
    <w:locked/>
    <w:rsid w:val="00CF76CB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CF76CB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CF76CB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CF76CB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CF76CB"/>
  </w:style>
  <w:style w:type="paragraph" w:customStyle="1" w:styleId="Formatvorlage3Lauftextkleinfett">
    <w:name w:val="Formatvorlage 3_Lauftext klein + fett"/>
    <w:basedOn w:val="2LauftextKlein"/>
    <w:locked/>
    <w:rsid w:val="00CF76CB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CF76CB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CF76CB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CF76CB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CF76CB"/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CF76CB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CF76CB"/>
  </w:style>
  <w:style w:type="paragraph" w:customStyle="1" w:styleId="FormatvorlageTabelleZelltextBLAU">
    <w:name w:val="Formatvorlage Tabelle Zelltext 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CF76CB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CF76CB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CF76CB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CF76CB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CF76CB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CF76CB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CF76CB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CF76CB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CF76CB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CF76CB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CF76CB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CF76CB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CF76CB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CF76CB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CF76CB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CF76CB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CF76CB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CF76CB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CF76CB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CF76CB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CF76CB"/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CF76CB"/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CF76CB"/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CF76CB"/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CF76CB"/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CF76CB"/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CF76CB"/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CF76CB"/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CF76CB"/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CF76CB"/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CF76CB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CF76CB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CF76CB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CF76CB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CF76CB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CF76CB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CF76CB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CF76CB"/>
    <w:rPr>
      <w:vertAlign w:val="superscript"/>
    </w:rPr>
  </w:style>
  <w:style w:type="paragraph" w:customStyle="1" w:styleId="Fusszeile">
    <w:name w:val="Fusszeile"/>
    <w:basedOn w:val="Standard"/>
    <w:rsid w:val="00CF76CB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CF76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76CB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CF76CB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CF76CB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CF76C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CF76CB"/>
    <w:rPr>
      <w:i/>
      <w:iCs/>
    </w:rPr>
  </w:style>
  <w:style w:type="character" w:styleId="Hyperlink">
    <w:name w:val="Hyperlink"/>
    <w:uiPriority w:val="99"/>
    <w:rsid w:val="00CF76CB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CF76CB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F76C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6C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6CB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6CB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6CB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CF76CB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CF76CB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CF76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6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6CB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F76CB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CF76CB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CF76CB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CF76CB"/>
    <w:rPr>
      <w:color w:val="1F497D" w:themeColor="text2"/>
    </w:rPr>
  </w:style>
  <w:style w:type="paragraph" w:customStyle="1" w:styleId="Standartext">
    <w:name w:val="Standartext"/>
    <w:basedOn w:val="Standard"/>
    <w:rsid w:val="00CF76CB"/>
  </w:style>
  <w:style w:type="paragraph" w:customStyle="1" w:styleId="TabelleBeschriftung">
    <w:name w:val="Tabelle Beschriftung"/>
    <w:basedOn w:val="2Lauftext"/>
    <w:rsid w:val="00CF76CB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CF76CB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CF76CB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CF76C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CF76CB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CF76CB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CF76CB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CF76CB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CF76CB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CF76CB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CF76CB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CF76CB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CF76CB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CF76CB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CF76CB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CF76CB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CF76CB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CF76CB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CF76CB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abellentitel">
    <w:name w:val="Titelblatt Tabellentitel"/>
    <w:basedOn w:val="Standard"/>
    <w:rsid w:val="00CF76CB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CF76CB"/>
    <w:pPr>
      <w:spacing w:before="0" w:line="264" w:lineRule="auto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CF76CB"/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CF76CB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CF76CB"/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CF76CB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CF76CB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CF76CB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CF76CB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CF76CB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CF76CB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CF76CB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CF76CB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CF76CB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CF76CB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CF76CB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CF76CB"/>
    <w:rPr>
      <w:sz w:val="15"/>
    </w:rPr>
  </w:style>
  <w:style w:type="paragraph" w:customStyle="1" w:styleId="zCDBHierarchie">
    <w:name w:val="z_CDB_Hierarchie"/>
    <w:basedOn w:val="Kopfzeile"/>
    <w:locked/>
    <w:rsid w:val="00CF76CB"/>
  </w:style>
  <w:style w:type="paragraph" w:customStyle="1" w:styleId="zCDBKopfDept">
    <w:name w:val="z_CDB_KopfDept"/>
    <w:basedOn w:val="Standard"/>
    <w:locked/>
    <w:rsid w:val="00CF76CB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CF76CB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CF76CB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CF76CB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CF76CB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CF76CB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CF76CB"/>
    <w:rPr>
      <w:b/>
      <w:bCs w:val="0"/>
    </w:rPr>
  </w:style>
  <w:style w:type="paragraph" w:customStyle="1" w:styleId="zCDBPfadname">
    <w:name w:val="z_CDB_Pfadname"/>
    <w:next w:val="Standard"/>
    <w:locked/>
    <w:rsid w:val="00CF76CB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CF76CB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CF76CB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CF76CB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CF76CB"/>
    <w:rPr>
      <w:sz w:val="15"/>
    </w:rPr>
  </w:style>
  <w:style w:type="paragraph" w:customStyle="1" w:styleId="Zweittrakt">
    <w:name w:val="Zweittrakt"/>
    <w:basedOn w:val="Standard"/>
    <w:next w:val="Textkrper"/>
    <w:locked/>
    <w:rsid w:val="00CF76CB"/>
  </w:style>
  <w:style w:type="paragraph" w:customStyle="1" w:styleId="Zwischentitelkursiv">
    <w:name w:val="Zwischentitel kursiv"/>
    <w:basedOn w:val="Standard"/>
    <w:link w:val="ZwischentitelkursivZchn"/>
    <w:locked/>
    <w:rsid w:val="00CF76CB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CF76CB"/>
    <w:rPr>
      <w:rFonts w:ascii="Arial" w:hAnsi="Arial" w:cs="Arial"/>
      <w:i/>
      <w:color w:val="000000" w:themeColor="text1"/>
      <w:sz w:val="24"/>
      <w:szCs w:val="22"/>
    </w:rPr>
  </w:style>
  <w:style w:type="paragraph" w:customStyle="1" w:styleId="TitelblattDokumentenbezeichnung">
    <w:name w:val="Titelblatt Dokumentenbezeichnung"/>
    <w:basedOn w:val="FormatvorlageTitelseiteDokumentenbezeichnungBLAU"/>
    <w:rsid w:val="00990183"/>
    <w:rPr>
      <w:color w:val="auto"/>
    </w:rPr>
  </w:style>
  <w:style w:type="character" w:customStyle="1" w:styleId="Tabellenbeschreibung">
    <w:name w:val="Tabellenbeschreibung"/>
    <w:basedOn w:val="Absatz-Standardschriftart"/>
    <w:rsid w:val="00990183"/>
    <w:rPr>
      <w:rFonts w:ascii="Arial" w:hAnsi="Arial"/>
      <w:sz w:val="16"/>
    </w:rPr>
  </w:style>
  <w:style w:type="paragraph" w:customStyle="1" w:styleId="6PtZeilenabstand">
    <w:name w:val="6 Pt. Zeilenabstand"/>
    <w:basedOn w:val="Standard"/>
    <w:rsid w:val="00990183"/>
    <w:pPr>
      <w:jc w:val="both"/>
    </w:pPr>
    <w:rPr>
      <w:rFonts w:cs="Arial"/>
      <w:sz w:val="12"/>
      <w:szCs w:val="22"/>
      <w:lang w:eastAsia="de-DE"/>
    </w:rPr>
  </w:style>
  <w:style w:type="paragraph" w:customStyle="1" w:styleId="TabelleZelltextZentriertFett">
    <w:name w:val="Tabelle Zelltext + Zentriert + Fett"/>
    <w:basedOn w:val="TabelleZelltext"/>
    <w:rsid w:val="00990183"/>
    <w:pPr>
      <w:jc w:val="center"/>
    </w:pPr>
    <w:rPr>
      <w:b/>
      <w:bCs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990183"/>
    <w:rPr>
      <w:rFonts w:ascii="Arial" w:hAnsi="Arial" w:cs="Arial"/>
      <w:b/>
      <w:color w:val="000000" w:themeColor="text1"/>
      <w:sz w:val="24"/>
      <w:szCs w:val="24"/>
      <w:lang w:eastAsia="de-DE"/>
    </w:rPr>
  </w:style>
  <w:style w:type="paragraph" w:customStyle="1" w:styleId="3KopfzeileFlussbauprojekte">
    <w:name w:val="3_Kopfzeile_Flussbauprojekte"/>
    <w:basedOn w:val="2Lauftext"/>
    <w:next w:val="2Lauftext"/>
    <w:semiHidden/>
    <w:rsid w:val="003225B5"/>
    <w:pPr>
      <w:jc w:val="center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rsid w:val="003225B5"/>
    <w:rPr>
      <w:rFonts w:ascii="Arial" w:hAnsi="Arial" w:cs="Arial"/>
      <w:b/>
      <w:bCs/>
      <w:color w:val="000000" w:themeColor="text1"/>
      <w:kern w:val="28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-Arbeitsblat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481427-3930-4B3F-AA75-BD68BE55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1561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Maag Rolf</cp:lastModifiedBy>
  <cp:revision>216</cp:revision>
  <cp:lastPrinted>2019-09-30T07:57:00Z</cp:lastPrinted>
  <dcterms:created xsi:type="dcterms:W3CDTF">2019-09-19T12:23:00Z</dcterms:created>
  <dcterms:modified xsi:type="dcterms:W3CDTF">2024-01-12T11:53:00Z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