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7" w:rsidRDefault="007010FE" w:rsidP="003340EE">
      <w:pPr>
        <w:pStyle w:val="berschrift1"/>
        <w:rPr>
          <w:sz w:val="28"/>
        </w:rPr>
      </w:pPr>
      <w:r w:rsidRPr="007010FE">
        <w:rPr>
          <w:sz w:val="28"/>
        </w:rPr>
        <w:t>Auftrag für die Montage eines temporären Anschlusses</w:t>
      </w:r>
    </w:p>
    <w:p w:rsidR="007010FE" w:rsidRDefault="007010FE" w:rsidP="007010FE"/>
    <w:p w:rsidR="007010FE" w:rsidRDefault="007010FE" w:rsidP="007010FE">
      <w:r>
        <w:t>Bitte ausfüllen</w:t>
      </w:r>
    </w:p>
    <w:p w:rsidR="007010FE" w:rsidRDefault="007010FE" w:rsidP="007010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9"/>
        <w:gridCol w:w="2285"/>
        <w:gridCol w:w="3366"/>
      </w:tblGrid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Objekt/Strasse</w:t>
            </w:r>
            <w:r w:rsidR="007A620D">
              <w:rPr>
                <w:b/>
              </w:rPr>
              <w:t>/Ort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Parzellennummer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A620D" w:rsidP="007010FE">
            <w:pPr>
              <w:rPr>
                <w:b/>
              </w:rPr>
            </w:pPr>
            <w:r>
              <w:rPr>
                <w:b/>
              </w:rPr>
              <w:t>Bauleitung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A620D">
            <w:pPr>
              <w:rPr>
                <w:b/>
              </w:rPr>
            </w:pPr>
            <w:r w:rsidRPr="007010FE">
              <w:rPr>
                <w:b/>
              </w:rPr>
              <w:t>Bauherrschaft</w:t>
            </w:r>
            <w:r w:rsidR="007A620D">
              <w:rPr>
                <w:b/>
              </w:rPr>
              <w:t>/Landwirt/</w:t>
            </w:r>
            <w:r w:rsidR="007A620D">
              <w:rPr>
                <w:b/>
              </w:rPr>
              <w:br/>
              <w:t>Organisation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Baugeschäft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Rechnungszustellung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Rechnungsadresse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50484B" w:rsidTr="000B02B9">
        <w:tc>
          <w:tcPr>
            <w:tcW w:w="3919" w:type="dxa"/>
          </w:tcPr>
          <w:p w:rsidR="0050484B" w:rsidRPr="007010FE" w:rsidRDefault="0050484B" w:rsidP="000B02B9">
            <w:pPr>
              <w:rPr>
                <w:b/>
              </w:rPr>
            </w:pPr>
            <w:r w:rsidRPr="007010FE">
              <w:rPr>
                <w:b/>
              </w:rPr>
              <w:t>Bezugs-Datum</w:t>
            </w:r>
          </w:p>
        </w:tc>
        <w:tc>
          <w:tcPr>
            <w:tcW w:w="5651" w:type="dxa"/>
            <w:gridSpan w:val="2"/>
          </w:tcPr>
          <w:p w:rsidR="0050484B" w:rsidRDefault="0050484B" w:rsidP="000B02B9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Bezugs-Da</w:t>
            </w:r>
            <w:r w:rsidR="0050484B">
              <w:rPr>
                <w:b/>
              </w:rPr>
              <w:t>uer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>
              <w:rPr>
                <w:b/>
              </w:rPr>
              <w:t>Gewünschte Wassermenge</w:t>
            </w:r>
          </w:p>
        </w:tc>
        <w:tc>
          <w:tcPr>
            <w:tcW w:w="2285" w:type="dxa"/>
          </w:tcPr>
          <w:p w:rsidR="007010FE" w:rsidRDefault="007010FE" w:rsidP="007010FE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&lt; 10m</w:t>
            </w:r>
            <w:r w:rsidRPr="007010FE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/d</w:t>
            </w:r>
          </w:p>
        </w:tc>
        <w:tc>
          <w:tcPr>
            <w:tcW w:w="3366" w:type="dxa"/>
          </w:tcPr>
          <w:p w:rsidR="007010FE" w:rsidRDefault="007010FE" w:rsidP="007010FE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        m</w:t>
            </w:r>
            <w:r w:rsidRPr="007010FE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/d</w:t>
            </w:r>
          </w:p>
        </w:tc>
      </w:tr>
      <w:tr w:rsidR="007A620D" w:rsidTr="007010FE">
        <w:tc>
          <w:tcPr>
            <w:tcW w:w="3919" w:type="dxa"/>
            <w:vMerge w:val="restart"/>
          </w:tcPr>
          <w:p w:rsidR="007A620D" w:rsidRPr="007010FE" w:rsidRDefault="007A620D" w:rsidP="007010FE">
            <w:pPr>
              <w:rPr>
                <w:b/>
              </w:rPr>
            </w:pPr>
            <w:r>
              <w:rPr>
                <w:b/>
              </w:rPr>
              <w:t>Verwendungszweck</w:t>
            </w:r>
          </w:p>
        </w:tc>
        <w:tc>
          <w:tcPr>
            <w:tcW w:w="2285" w:type="dxa"/>
          </w:tcPr>
          <w:p w:rsidR="007A620D" w:rsidRDefault="007A620D" w:rsidP="007010FE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Baustelle </w:t>
            </w:r>
          </w:p>
        </w:tc>
        <w:tc>
          <w:tcPr>
            <w:tcW w:w="3366" w:type="dxa"/>
          </w:tcPr>
          <w:p w:rsidR="007A620D" w:rsidRDefault="007A620D" w:rsidP="007010FE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Baumbewässerung</w:t>
            </w:r>
          </w:p>
        </w:tc>
      </w:tr>
      <w:tr w:rsidR="007A620D" w:rsidTr="007010FE">
        <w:tc>
          <w:tcPr>
            <w:tcW w:w="3919" w:type="dxa"/>
            <w:vMerge/>
          </w:tcPr>
          <w:p w:rsidR="007A620D" w:rsidRDefault="007A620D" w:rsidP="007010FE">
            <w:pPr>
              <w:rPr>
                <w:b/>
              </w:rPr>
            </w:pPr>
          </w:p>
        </w:tc>
        <w:tc>
          <w:tcPr>
            <w:tcW w:w="2285" w:type="dxa"/>
          </w:tcPr>
          <w:p w:rsidR="007A620D" w:rsidRDefault="007A620D" w:rsidP="007010FE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Gemüsebau</w:t>
            </w:r>
          </w:p>
        </w:tc>
        <w:tc>
          <w:tcPr>
            <w:tcW w:w="3366" w:type="dxa"/>
          </w:tcPr>
          <w:p w:rsidR="007A620D" w:rsidRDefault="007A620D" w:rsidP="007010FE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Frostschutzbewässerung</w:t>
            </w:r>
          </w:p>
        </w:tc>
      </w:tr>
      <w:tr w:rsidR="007A620D" w:rsidTr="007010FE">
        <w:tc>
          <w:tcPr>
            <w:tcW w:w="3919" w:type="dxa"/>
            <w:vMerge/>
          </w:tcPr>
          <w:p w:rsidR="007A620D" w:rsidRDefault="007A620D" w:rsidP="007010FE">
            <w:pPr>
              <w:rPr>
                <w:b/>
              </w:rPr>
            </w:pPr>
          </w:p>
        </w:tc>
        <w:tc>
          <w:tcPr>
            <w:tcW w:w="2285" w:type="dxa"/>
          </w:tcPr>
          <w:p w:rsidR="007A620D" w:rsidRDefault="007A620D" w:rsidP="007010FE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Bachspeisung</w:t>
            </w:r>
          </w:p>
        </w:tc>
        <w:tc>
          <w:tcPr>
            <w:tcW w:w="3366" w:type="dxa"/>
          </w:tcPr>
          <w:p w:rsidR="007A620D" w:rsidRDefault="007A620D" w:rsidP="007010FE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Kommerzieller Anlass</w:t>
            </w:r>
          </w:p>
        </w:tc>
      </w:tr>
      <w:tr w:rsidR="007A620D" w:rsidTr="00D12AB1">
        <w:tc>
          <w:tcPr>
            <w:tcW w:w="3919" w:type="dxa"/>
            <w:vMerge/>
          </w:tcPr>
          <w:p w:rsidR="007A620D" w:rsidRPr="007010FE" w:rsidRDefault="007A620D" w:rsidP="00D12AB1">
            <w:pPr>
              <w:rPr>
                <w:b/>
              </w:rPr>
            </w:pPr>
          </w:p>
        </w:tc>
        <w:tc>
          <w:tcPr>
            <w:tcW w:w="2285" w:type="dxa"/>
          </w:tcPr>
          <w:p w:rsidR="007A620D" w:rsidRDefault="007A620D" w:rsidP="00BF5C23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  <w:r w:rsidR="00BF5C23">
              <w:rPr>
                <w:rFonts w:cs="Arial"/>
              </w:rPr>
              <w:t>Nicht kommerz</w:t>
            </w:r>
            <w:r w:rsidR="00BF5C23">
              <w:rPr>
                <w:rFonts w:cs="Arial"/>
              </w:rPr>
              <w:t>i</w:t>
            </w:r>
            <w:r w:rsidR="00BF5C23">
              <w:rPr>
                <w:rFonts w:cs="Arial"/>
              </w:rPr>
              <w:t>eller Anlass</w:t>
            </w:r>
          </w:p>
        </w:tc>
        <w:tc>
          <w:tcPr>
            <w:tcW w:w="3366" w:type="dxa"/>
          </w:tcPr>
          <w:p w:rsidR="007A620D" w:rsidRDefault="007A620D" w:rsidP="007A620D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</w:t>
            </w:r>
          </w:p>
        </w:tc>
      </w:tr>
      <w:tr w:rsidR="007010FE" w:rsidTr="007010FE">
        <w:tc>
          <w:tcPr>
            <w:tcW w:w="3919" w:type="dxa"/>
          </w:tcPr>
          <w:p w:rsidR="007010FE" w:rsidRDefault="007010FE" w:rsidP="007010FE">
            <w:pPr>
              <w:rPr>
                <w:b/>
              </w:rPr>
            </w:pPr>
            <w:r>
              <w:rPr>
                <w:b/>
              </w:rPr>
              <w:t>Dünger beigesetzt</w:t>
            </w:r>
          </w:p>
        </w:tc>
        <w:tc>
          <w:tcPr>
            <w:tcW w:w="2285" w:type="dxa"/>
          </w:tcPr>
          <w:p w:rsidR="007010FE" w:rsidRDefault="007010FE" w:rsidP="007010FE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ja</w:t>
            </w:r>
          </w:p>
        </w:tc>
        <w:tc>
          <w:tcPr>
            <w:tcW w:w="3366" w:type="dxa"/>
          </w:tcPr>
          <w:p w:rsidR="007010FE" w:rsidRDefault="007010FE" w:rsidP="007010FE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nein</w:t>
            </w:r>
          </w:p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Kontaktperson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5631CB" w:rsidP="007010FE">
            <w:pPr>
              <w:rPr>
                <w:b/>
              </w:rPr>
            </w:pPr>
            <w:r>
              <w:rPr>
                <w:b/>
              </w:rPr>
              <w:t>Handy</w:t>
            </w:r>
            <w:bookmarkStart w:id="0" w:name="_GoBack"/>
            <w:bookmarkEnd w:id="0"/>
            <w:r w:rsidR="007010FE" w:rsidRPr="007010FE">
              <w:rPr>
                <w:b/>
              </w:rPr>
              <w:t>nummer Kontaktperson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  <w:tr w:rsidR="007010FE" w:rsidTr="007010FE">
        <w:tc>
          <w:tcPr>
            <w:tcW w:w="3919" w:type="dxa"/>
          </w:tcPr>
          <w:p w:rsidR="007010FE" w:rsidRPr="007010FE" w:rsidRDefault="007010FE" w:rsidP="007010FE">
            <w:pPr>
              <w:rPr>
                <w:b/>
              </w:rPr>
            </w:pPr>
            <w:r w:rsidRPr="007010FE">
              <w:rPr>
                <w:b/>
              </w:rPr>
              <w:t>Bemerkungen</w:t>
            </w:r>
          </w:p>
        </w:tc>
        <w:tc>
          <w:tcPr>
            <w:tcW w:w="5651" w:type="dxa"/>
            <w:gridSpan w:val="2"/>
          </w:tcPr>
          <w:p w:rsidR="007010FE" w:rsidRDefault="007010FE" w:rsidP="007010FE"/>
        </w:tc>
      </w:tr>
    </w:tbl>
    <w:p w:rsidR="007010FE" w:rsidRDefault="007010FE" w:rsidP="007010FE"/>
    <w:p w:rsidR="007010FE" w:rsidRDefault="007010FE" w:rsidP="007010FE">
      <w:r>
        <w:t>Mit meiner Unterschrift bestätige ich, dass ich die allgemeinen Bestimmungen auf dem Beiblatt zur Kenntnis genommen habe und akzeptiere.</w:t>
      </w:r>
    </w:p>
    <w:p w:rsidR="007010FE" w:rsidRDefault="007010FE" w:rsidP="007010FE"/>
    <w:p w:rsidR="007010FE" w:rsidRDefault="007010FE" w:rsidP="007010FE">
      <w:pPr>
        <w:tabs>
          <w:tab w:val="left" w:pos="4536"/>
        </w:tabs>
      </w:pPr>
      <w:r>
        <w:t>Ort/Datum</w:t>
      </w:r>
      <w:r>
        <w:tab/>
        <w:t>Unterschrift</w:t>
      </w:r>
      <w:r w:rsidR="00EA0BDB">
        <w:t xml:space="preserve"> </w:t>
      </w:r>
      <w:r w:rsidR="00B12FA2">
        <w:t>Wasserbezüger</w:t>
      </w:r>
    </w:p>
    <w:p w:rsidR="007010FE" w:rsidRDefault="007010FE" w:rsidP="007010FE">
      <w:pPr>
        <w:tabs>
          <w:tab w:val="left" w:pos="4536"/>
        </w:tabs>
      </w:pPr>
    </w:p>
    <w:p w:rsidR="007010FE" w:rsidRDefault="007010FE" w:rsidP="007010FE">
      <w:pPr>
        <w:tabs>
          <w:tab w:val="left" w:pos="453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  <w:t>____________________________________</w:t>
      </w:r>
    </w:p>
    <w:p w:rsidR="007010FE" w:rsidRDefault="007010FE" w:rsidP="007010FE">
      <w:pPr>
        <w:tabs>
          <w:tab w:val="left" w:pos="4536"/>
        </w:tabs>
      </w:pPr>
    </w:p>
    <w:p w:rsidR="007010FE" w:rsidRDefault="007010FE" w:rsidP="007010FE">
      <w:pPr>
        <w:tabs>
          <w:tab w:val="left" w:pos="4536"/>
        </w:tabs>
      </w:pPr>
      <w:r>
        <w:t xml:space="preserve">Wird von </w:t>
      </w:r>
      <w:r w:rsidR="007A620D">
        <w:rPr>
          <w:color w:val="FF0000"/>
        </w:rPr>
        <w:t>Wasserversorgung</w:t>
      </w:r>
      <w:r>
        <w:t xml:space="preserve"> 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9"/>
        <w:gridCol w:w="5651"/>
      </w:tblGrid>
      <w:tr w:rsidR="007010FE" w:rsidTr="00A772C6">
        <w:tc>
          <w:tcPr>
            <w:tcW w:w="3919" w:type="dxa"/>
          </w:tcPr>
          <w:p w:rsidR="007010FE" w:rsidRPr="007010FE" w:rsidRDefault="00D851F0" w:rsidP="00A772C6">
            <w:pPr>
              <w:rPr>
                <w:b/>
              </w:rPr>
            </w:pPr>
            <w:r>
              <w:rPr>
                <w:b/>
              </w:rPr>
              <w:t>Zählernummer</w:t>
            </w:r>
          </w:p>
        </w:tc>
        <w:tc>
          <w:tcPr>
            <w:tcW w:w="5651" w:type="dxa"/>
          </w:tcPr>
          <w:p w:rsidR="007010FE" w:rsidRDefault="007010FE" w:rsidP="00A772C6"/>
        </w:tc>
      </w:tr>
      <w:tr w:rsidR="007010FE" w:rsidTr="00A772C6">
        <w:tc>
          <w:tcPr>
            <w:tcW w:w="3919" w:type="dxa"/>
          </w:tcPr>
          <w:p w:rsidR="007010FE" w:rsidRPr="007010FE" w:rsidRDefault="00D851F0" w:rsidP="00A772C6">
            <w:pPr>
              <w:rPr>
                <w:b/>
              </w:rPr>
            </w:pPr>
            <w:r>
              <w:rPr>
                <w:b/>
              </w:rPr>
              <w:t>Standort Zähler</w:t>
            </w:r>
          </w:p>
        </w:tc>
        <w:tc>
          <w:tcPr>
            <w:tcW w:w="5651" w:type="dxa"/>
          </w:tcPr>
          <w:p w:rsidR="007010FE" w:rsidRDefault="007010FE" w:rsidP="00A772C6"/>
        </w:tc>
      </w:tr>
      <w:tr w:rsidR="007010FE" w:rsidTr="00A772C6">
        <w:tc>
          <w:tcPr>
            <w:tcW w:w="3919" w:type="dxa"/>
          </w:tcPr>
          <w:p w:rsidR="007010FE" w:rsidRPr="007010FE" w:rsidRDefault="00D851F0" w:rsidP="00A772C6">
            <w:pPr>
              <w:rPr>
                <w:b/>
              </w:rPr>
            </w:pPr>
            <w:r>
              <w:rPr>
                <w:b/>
              </w:rPr>
              <w:t>Zählerstand</w:t>
            </w:r>
          </w:p>
        </w:tc>
        <w:tc>
          <w:tcPr>
            <w:tcW w:w="5651" w:type="dxa"/>
          </w:tcPr>
          <w:p w:rsidR="007010FE" w:rsidRDefault="007010FE" w:rsidP="00A772C6"/>
        </w:tc>
      </w:tr>
      <w:tr w:rsidR="007010FE" w:rsidTr="00A772C6">
        <w:tc>
          <w:tcPr>
            <w:tcW w:w="3919" w:type="dxa"/>
          </w:tcPr>
          <w:p w:rsidR="007010FE" w:rsidRPr="007010FE" w:rsidRDefault="00D851F0" w:rsidP="00A772C6">
            <w:pPr>
              <w:rPr>
                <w:b/>
              </w:rPr>
            </w:pPr>
            <w:r>
              <w:rPr>
                <w:b/>
              </w:rPr>
              <w:t>Montiert von</w:t>
            </w:r>
          </w:p>
        </w:tc>
        <w:tc>
          <w:tcPr>
            <w:tcW w:w="5651" w:type="dxa"/>
          </w:tcPr>
          <w:p w:rsidR="007010FE" w:rsidRDefault="007010FE" w:rsidP="00A772C6"/>
        </w:tc>
      </w:tr>
      <w:tr w:rsidR="007010FE" w:rsidTr="00A772C6">
        <w:tc>
          <w:tcPr>
            <w:tcW w:w="3919" w:type="dxa"/>
          </w:tcPr>
          <w:p w:rsidR="007010FE" w:rsidRPr="007010FE" w:rsidRDefault="00D851F0" w:rsidP="00A772C6">
            <w:pPr>
              <w:rPr>
                <w:b/>
              </w:rPr>
            </w:pPr>
            <w:r>
              <w:rPr>
                <w:b/>
              </w:rPr>
              <w:t>Montagedatum</w:t>
            </w:r>
          </w:p>
        </w:tc>
        <w:tc>
          <w:tcPr>
            <w:tcW w:w="5651" w:type="dxa"/>
          </w:tcPr>
          <w:p w:rsidR="007010FE" w:rsidRDefault="007010FE" w:rsidP="00A772C6"/>
        </w:tc>
      </w:tr>
      <w:tr w:rsidR="00D851F0" w:rsidTr="00A772C6">
        <w:tc>
          <w:tcPr>
            <w:tcW w:w="3919" w:type="dxa"/>
            <w:vMerge w:val="restart"/>
          </w:tcPr>
          <w:p w:rsidR="00D851F0" w:rsidRPr="007010FE" w:rsidRDefault="00D851F0" w:rsidP="00A772C6">
            <w:pPr>
              <w:rPr>
                <w:b/>
              </w:rPr>
            </w:pPr>
            <w:r>
              <w:rPr>
                <w:b/>
              </w:rPr>
              <w:t>Temporärer Wasseranschluss</w:t>
            </w:r>
          </w:p>
        </w:tc>
        <w:tc>
          <w:tcPr>
            <w:tcW w:w="5651" w:type="dxa"/>
          </w:tcPr>
          <w:p w:rsidR="00D851F0" w:rsidRDefault="00D851F0" w:rsidP="00A772C6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ab Hydrant</w:t>
            </w:r>
          </w:p>
        </w:tc>
      </w:tr>
      <w:tr w:rsidR="00D851F0" w:rsidTr="00A772C6">
        <w:tc>
          <w:tcPr>
            <w:tcW w:w="3919" w:type="dxa"/>
            <w:vMerge/>
          </w:tcPr>
          <w:p w:rsidR="00D851F0" w:rsidRPr="007010FE" w:rsidRDefault="00D851F0" w:rsidP="00A772C6">
            <w:pPr>
              <w:rPr>
                <w:b/>
              </w:rPr>
            </w:pPr>
          </w:p>
        </w:tc>
        <w:tc>
          <w:tcPr>
            <w:tcW w:w="5651" w:type="dxa"/>
          </w:tcPr>
          <w:p w:rsidR="00D851F0" w:rsidRDefault="00D851F0" w:rsidP="00A772C6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ab neu erstellter Hauszuleitung</w:t>
            </w:r>
          </w:p>
        </w:tc>
      </w:tr>
      <w:tr w:rsidR="00D851F0" w:rsidTr="00A772C6">
        <w:tc>
          <w:tcPr>
            <w:tcW w:w="3919" w:type="dxa"/>
            <w:vMerge/>
          </w:tcPr>
          <w:p w:rsidR="00D851F0" w:rsidRPr="007010FE" w:rsidRDefault="00D851F0" w:rsidP="00A772C6">
            <w:pPr>
              <w:rPr>
                <w:b/>
              </w:rPr>
            </w:pPr>
          </w:p>
        </w:tc>
        <w:tc>
          <w:tcPr>
            <w:tcW w:w="5651" w:type="dxa"/>
          </w:tcPr>
          <w:p w:rsidR="00D851F0" w:rsidRDefault="00D851F0" w:rsidP="00A772C6"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ab bestehender Hauszuleitung</w:t>
            </w:r>
          </w:p>
        </w:tc>
      </w:tr>
    </w:tbl>
    <w:p w:rsidR="003609FE" w:rsidRDefault="003609FE" w:rsidP="003609FE">
      <w:pPr>
        <w:spacing w:line="240" w:lineRule="auto"/>
        <w:rPr>
          <w:b/>
          <w:sz w:val="32"/>
        </w:rPr>
      </w:pPr>
    </w:p>
    <w:p w:rsidR="003609FE" w:rsidRDefault="003609FE" w:rsidP="003609FE">
      <w:r>
        <w:br w:type="page"/>
      </w:r>
    </w:p>
    <w:p w:rsidR="007010FE" w:rsidRPr="003609FE" w:rsidRDefault="00D851F0" w:rsidP="003609FE">
      <w:pPr>
        <w:spacing w:line="240" w:lineRule="auto"/>
        <w:rPr>
          <w:b/>
          <w:sz w:val="32"/>
        </w:rPr>
      </w:pPr>
      <w:r w:rsidRPr="003609FE">
        <w:rPr>
          <w:b/>
          <w:sz w:val="32"/>
        </w:rPr>
        <w:lastRenderedPageBreak/>
        <w:t>Allgemeine Be</w:t>
      </w:r>
      <w:r w:rsidR="000A0A59">
        <w:rPr>
          <w:b/>
          <w:sz w:val="32"/>
        </w:rPr>
        <w:t>dingungen</w:t>
      </w:r>
    </w:p>
    <w:p w:rsidR="001611E4" w:rsidRPr="001611E4" w:rsidRDefault="001611E4" w:rsidP="001611E4"/>
    <w:p w:rsidR="00D851F0" w:rsidRPr="001611E4" w:rsidRDefault="00D851F0" w:rsidP="001611E4">
      <w:pPr>
        <w:pStyle w:val="Listenabsatz"/>
        <w:numPr>
          <w:ilvl w:val="0"/>
          <w:numId w:val="1"/>
        </w:numPr>
        <w:tabs>
          <w:tab w:val="left" w:pos="4536"/>
        </w:tabs>
        <w:ind w:left="426"/>
        <w:rPr>
          <w:b/>
        </w:rPr>
      </w:pPr>
      <w:r w:rsidRPr="001611E4">
        <w:rPr>
          <w:b/>
        </w:rPr>
        <w:t>Allgemeines</w:t>
      </w:r>
    </w:p>
    <w:p w:rsidR="00D851F0" w:rsidRDefault="00D851F0" w:rsidP="001611E4">
      <w:pPr>
        <w:pStyle w:val="Listenabsatz"/>
        <w:numPr>
          <w:ilvl w:val="0"/>
          <w:numId w:val="2"/>
        </w:numPr>
        <w:tabs>
          <w:tab w:val="left" w:pos="4536"/>
        </w:tabs>
        <w:ind w:left="426"/>
      </w:pPr>
      <w:r>
        <w:t>Es werden nur temporäre Anschlüsse erstellt, wenn</w:t>
      </w:r>
    </w:p>
    <w:p w:rsidR="00D851F0" w:rsidRDefault="00D851F0" w:rsidP="001611E4">
      <w:pPr>
        <w:pStyle w:val="Listenabsatz"/>
        <w:numPr>
          <w:ilvl w:val="0"/>
          <w:numId w:val="2"/>
        </w:numPr>
        <w:tabs>
          <w:tab w:val="left" w:pos="4536"/>
        </w:tabs>
        <w:ind w:left="993"/>
      </w:pPr>
      <w:r>
        <w:t>ein vollständig ausgefülltes Formular „Auftrag für die Montage eines tempor</w:t>
      </w:r>
      <w:r>
        <w:t>ä</w:t>
      </w:r>
      <w:r>
        <w:t>ren Anschlusses“ unterzeichnet vorliegt.</w:t>
      </w:r>
    </w:p>
    <w:p w:rsidR="00D851F0" w:rsidRDefault="00D851F0" w:rsidP="001611E4">
      <w:pPr>
        <w:pStyle w:val="Listenabsatz"/>
        <w:numPr>
          <w:ilvl w:val="0"/>
          <w:numId w:val="2"/>
        </w:numPr>
        <w:tabs>
          <w:tab w:val="left" w:pos="4536"/>
        </w:tabs>
        <w:ind w:left="993"/>
      </w:pPr>
      <w:r>
        <w:t>Adressmutationen für die Verrechnung sofort gemeldet werden.</w:t>
      </w:r>
    </w:p>
    <w:p w:rsidR="00D851F0" w:rsidRDefault="00D851F0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 xml:space="preserve">Die Wasserqualität bis zur Übernahmestelle wird von </w:t>
      </w:r>
      <w:r w:rsidR="007A620D" w:rsidRPr="000A0A59">
        <w:rPr>
          <w:i/>
          <w:color w:val="FF0000"/>
        </w:rPr>
        <w:t>der Wasserversorgung</w:t>
      </w:r>
      <w:r w:rsidRPr="000A0A59">
        <w:rPr>
          <w:i/>
        </w:rPr>
        <w:t xml:space="preserve"> </w:t>
      </w:r>
      <w:r>
        <w:t>gara</w:t>
      </w:r>
      <w:r>
        <w:t>n</w:t>
      </w:r>
      <w:r>
        <w:t>tiert. Nach der Übernahmestelle liegt die Verantwortung der Qualität beim</w:t>
      </w:r>
      <w:r w:rsidR="00B12FA2">
        <w:t xml:space="preserve"> Wasse</w:t>
      </w:r>
      <w:r w:rsidR="00B12FA2">
        <w:t>r</w:t>
      </w:r>
      <w:r w:rsidR="00B12FA2">
        <w:t>bezüger</w:t>
      </w:r>
      <w:r>
        <w:t>.</w:t>
      </w:r>
    </w:p>
    <w:p w:rsidR="00D851F0" w:rsidRDefault="00D851F0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>Bei kommerziellen Anlässen dürfen nur für Lebensmittel zugelassene Schläuche</w:t>
      </w:r>
      <w:r w:rsidR="00EA0BDB">
        <w:t xml:space="preserve"> und Armaturen verwendet werden (siehe auch TBDV Abschnitt 2 Art. 2a und Art. 4 5).</w:t>
      </w:r>
    </w:p>
    <w:p w:rsidR="00D851F0" w:rsidRPr="00D851F0" w:rsidRDefault="00D851F0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>Bei Bezügen über 10m</w:t>
      </w:r>
      <w:r w:rsidRPr="003609FE">
        <w:rPr>
          <w:vertAlign w:val="superscript"/>
        </w:rPr>
        <w:t>3</w:t>
      </w:r>
      <w:r>
        <w:t xml:space="preserve">/d muss der Stand des Wasserzählers nach Wasserbezug an folgenden Kontakt gemeldet werden: </w:t>
      </w:r>
      <w:r w:rsidRPr="000A0A59">
        <w:rPr>
          <w:i/>
          <w:color w:val="FF0000"/>
        </w:rPr>
        <w:t>Kontakt</w:t>
      </w:r>
    </w:p>
    <w:p w:rsidR="00D851F0" w:rsidRDefault="00D851F0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 xml:space="preserve">Temporäre Wasseranschlüsse haben keinen Anspruch auf Versorgungsgarantie und können ohne Voranmeldung durch </w:t>
      </w:r>
      <w:r w:rsidR="007A620D" w:rsidRPr="000A0A59">
        <w:rPr>
          <w:i/>
          <w:color w:val="FF0000"/>
        </w:rPr>
        <w:t>Wasserversorgung</w:t>
      </w:r>
      <w:r>
        <w:t xml:space="preserve"> eingeschränkt oder a</w:t>
      </w:r>
      <w:r>
        <w:t>b</w:t>
      </w:r>
      <w:r>
        <w:t>geschaltet werden.</w:t>
      </w:r>
    </w:p>
    <w:p w:rsidR="001611E4" w:rsidRDefault="001611E4" w:rsidP="001611E4">
      <w:pPr>
        <w:pStyle w:val="Listenabsatz"/>
        <w:tabs>
          <w:tab w:val="left" w:pos="4536"/>
        </w:tabs>
        <w:ind w:left="426"/>
      </w:pPr>
    </w:p>
    <w:p w:rsidR="00D851F0" w:rsidRPr="001611E4" w:rsidRDefault="00D851F0" w:rsidP="001611E4">
      <w:pPr>
        <w:pStyle w:val="Listenabsatz"/>
        <w:numPr>
          <w:ilvl w:val="0"/>
          <w:numId w:val="1"/>
        </w:numPr>
        <w:tabs>
          <w:tab w:val="left" w:pos="4536"/>
        </w:tabs>
        <w:ind w:left="426"/>
        <w:rPr>
          <w:b/>
        </w:rPr>
      </w:pPr>
      <w:r w:rsidRPr="001611E4">
        <w:rPr>
          <w:b/>
        </w:rPr>
        <w:t>Preise</w:t>
      </w:r>
    </w:p>
    <w:p w:rsidR="000A0A59" w:rsidRPr="001611E4" w:rsidRDefault="000A0A59" w:rsidP="000A0A59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 xml:space="preserve">Es gelten folgende Wassertarife </w:t>
      </w:r>
      <w:r w:rsidRPr="000A0A59">
        <w:rPr>
          <w:i/>
          <w:color w:val="FF0000"/>
        </w:rPr>
        <w:t>Link Wassertarife</w:t>
      </w:r>
    </w:p>
    <w:p w:rsidR="00D851F0" w:rsidRDefault="00D851F0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>Alle Preise verstehen sich exklusive der gesetzlich vorgeschriebenen MWST. Die angegebenen Preise gelten unter Vorbehalt allfälliger Preisänderungen.</w:t>
      </w:r>
    </w:p>
    <w:p w:rsidR="001611E4" w:rsidRDefault="001611E4" w:rsidP="001611E4">
      <w:pPr>
        <w:pStyle w:val="Listenabsatz"/>
        <w:tabs>
          <w:tab w:val="left" w:pos="4536"/>
        </w:tabs>
        <w:ind w:left="426"/>
      </w:pPr>
    </w:p>
    <w:p w:rsidR="00D851F0" w:rsidRPr="001611E4" w:rsidRDefault="001611E4" w:rsidP="001611E4">
      <w:pPr>
        <w:pStyle w:val="Listenabsatz"/>
        <w:numPr>
          <w:ilvl w:val="0"/>
          <w:numId w:val="1"/>
        </w:numPr>
        <w:tabs>
          <w:tab w:val="left" w:pos="4536"/>
        </w:tabs>
        <w:ind w:left="426"/>
        <w:rPr>
          <w:b/>
        </w:rPr>
      </w:pPr>
      <w:r w:rsidRPr="001611E4">
        <w:rPr>
          <w:b/>
        </w:rPr>
        <w:t>Zahlungskonditionen</w:t>
      </w:r>
    </w:p>
    <w:p w:rsidR="001611E4" w:rsidRDefault="001611E4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>30 Tage netto ab Rechnungsdatum</w:t>
      </w:r>
    </w:p>
    <w:p w:rsidR="001611E4" w:rsidRDefault="001611E4" w:rsidP="001611E4">
      <w:pPr>
        <w:pStyle w:val="Listenabsatz"/>
        <w:tabs>
          <w:tab w:val="left" w:pos="4536"/>
        </w:tabs>
        <w:ind w:left="426"/>
      </w:pPr>
    </w:p>
    <w:p w:rsidR="001611E4" w:rsidRPr="001611E4" w:rsidRDefault="001611E4" w:rsidP="001611E4">
      <w:pPr>
        <w:pStyle w:val="Listenabsatz"/>
        <w:numPr>
          <w:ilvl w:val="0"/>
          <w:numId w:val="1"/>
        </w:numPr>
        <w:tabs>
          <w:tab w:val="left" w:pos="4536"/>
        </w:tabs>
        <w:ind w:left="426"/>
        <w:rPr>
          <w:b/>
        </w:rPr>
      </w:pPr>
      <w:r w:rsidRPr="001611E4">
        <w:rPr>
          <w:b/>
        </w:rPr>
        <w:t>Messe</w:t>
      </w:r>
      <w:r w:rsidR="000A0A59">
        <w:rPr>
          <w:b/>
        </w:rPr>
        <w:t>i</w:t>
      </w:r>
      <w:r w:rsidRPr="001611E4">
        <w:rPr>
          <w:b/>
        </w:rPr>
        <w:t>nrichtungen</w:t>
      </w:r>
    </w:p>
    <w:p w:rsidR="001611E4" w:rsidRDefault="001611E4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 xml:space="preserve">Der Wasserzähler wird durch </w:t>
      </w:r>
      <w:r w:rsidR="00BF5C23" w:rsidRPr="000A0A59">
        <w:rPr>
          <w:i/>
          <w:color w:val="FF0000"/>
        </w:rPr>
        <w:t>Wasserversorgung</w:t>
      </w:r>
      <w:r>
        <w:t xml:space="preserve"> geliefert, montiert und demontiert.</w:t>
      </w:r>
    </w:p>
    <w:p w:rsidR="001611E4" w:rsidRDefault="001611E4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 xml:space="preserve">Die Messung erfolgt durch </w:t>
      </w:r>
      <w:r w:rsidR="00BF5C23" w:rsidRPr="000A0A59">
        <w:rPr>
          <w:i/>
          <w:color w:val="FF0000"/>
        </w:rPr>
        <w:t>Wasserversorgung</w:t>
      </w:r>
      <w:r w:rsidR="00BF5C23">
        <w:t>.</w:t>
      </w:r>
    </w:p>
    <w:p w:rsidR="001611E4" w:rsidRDefault="001611E4" w:rsidP="001611E4">
      <w:pPr>
        <w:pStyle w:val="Listenabsatz"/>
        <w:numPr>
          <w:ilvl w:val="0"/>
          <w:numId w:val="3"/>
        </w:numPr>
        <w:tabs>
          <w:tab w:val="left" w:pos="4536"/>
        </w:tabs>
        <w:ind w:left="426"/>
      </w:pPr>
      <w:r>
        <w:t xml:space="preserve">Kosten für Zusatzleistungen (wie Aussenkästen, Verschalungen zum Schutz der Geräte,…), Arbeitsaufwände, Transporte sowie die Reinigung und das </w:t>
      </w:r>
      <w:proofErr w:type="spellStart"/>
      <w:r>
        <w:t>Instandste</w:t>
      </w:r>
      <w:r>
        <w:t>l</w:t>
      </w:r>
      <w:r>
        <w:t>len</w:t>
      </w:r>
      <w:proofErr w:type="spellEnd"/>
      <w:r>
        <w:t xml:space="preserve"> der beschädigten Standrohre </w:t>
      </w:r>
      <w:r w:rsidR="00722D18">
        <w:t xml:space="preserve">und Wasserzähler </w:t>
      </w:r>
      <w:r>
        <w:t xml:space="preserve">gehen zu Lasten des </w:t>
      </w:r>
      <w:r w:rsidR="00B12FA2">
        <w:t>Wasse</w:t>
      </w:r>
      <w:r w:rsidR="00B12FA2">
        <w:t>r</w:t>
      </w:r>
      <w:r w:rsidR="00B12FA2">
        <w:t>bezügers</w:t>
      </w:r>
      <w:r>
        <w:t>.</w:t>
      </w:r>
    </w:p>
    <w:p w:rsidR="001611E4" w:rsidRDefault="001611E4" w:rsidP="001611E4">
      <w:pPr>
        <w:pStyle w:val="Listenabsatz"/>
        <w:tabs>
          <w:tab w:val="left" w:pos="4536"/>
        </w:tabs>
        <w:ind w:left="426"/>
      </w:pPr>
    </w:p>
    <w:p w:rsidR="001611E4" w:rsidRPr="001611E4" w:rsidRDefault="001611E4" w:rsidP="001611E4">
      <w:pPr>
        <w:pStyle w:val="Listenabsatz"/>
        <w:numPr>
          <w:ilvl w:val="0"/>
          <w:numId w:val="1"/>
        </w:numPr>
        <w:tabs>
          <w:tab w:val="left" w:pos="4536"/>
        </w:tabs>
        <w:ind w:left="426"/>
        <w:rPr>
          <w:b/>
        </w:rPr>
      </w:pPr>
      <w:r w:rsidRPr="001611E4">
        <w:rPr>
          <w:b/>
        </w:rPr>
        <w:t>Technisches</w:t>
      </w:r>
    </w:p>
    <w:p w:rsidR="001611E4" w:rsidRDefault="001611E4" w:rsidP="001611E4">
      <w:pPr>
        <w:pStyle w:val="Listenabsatz"/>
        <w:tabs>
          <w:tab w:val="left" w:pos="4536"/>
        </w:tabs>
        <w:ind w:left="426"/>
      </w:pPr>
      <w:r>
        <w:t xml:space="preserve">Bei Frostgefahr ist der </w:t>
      </w:r>
      <w:r w:rsidR="00B12FA2">
        <w:t>Wasserbezüger</w:t>
      </w:r>
      <w:r>
        <w:t xml:space="preserve"> dafür verantwortlich, dass die Armaturen entsprechend geschützt werden. Entstehen Frostschäden an Standrohren, Wasse</w:t>
      </w:r>
      <w:r>
        <w:t>r</w:t>
      </w:r>
      <w:r>
        <w:t>zähler sowie an Bauwasseranschlüssen ab Hydrant, gehen die Kosten (inkl. Sch</w:t>
      </w:r>
      <w:r>
        <w:t>ä</w:t>
      </w:r>
      <w:r>
        <w:t xml:space="preserve">den für den Hydranten) zu Lasten des </w:t>
      </w:r>
      <w:r w:rsidR="00B12FA2">
        <w:t>Wasserbezüger</w:t>
      </w:r>
      <w:r>
        <w:t>s.</w:t>
      </w:r>
    </w:p>
    <w:p w:rsidR="001611E4" w:rsidRDefault="001611E4" w:rsidP="001611E4">
      <w:pPr>
        <w:pStyle w:val="Listenabsatz"/>
        <w:tabs>
          <w:tab w:val="left" w:pos="4536"/>
        </w:tabs>
        <w:ind w:left="426"/>
      </w:pPr>
    </w:p>
    <w:p w:rsidR="001611E4" w:rsidRPr="001611E4" w:rsidRDefault="001611E4" w:rsidP="001611E4">
      <w:pPr>
        <w:pStyle w:val="Listenabsatz"/>
        <w:numPr>
          <w:ilvl w:val="0"/>
          <w:numId w:val="1"/>
        </w:numPr>
        <w:tabs>
          <w:tab w:val="left" w:pos="4536"/>
        </w:tabs>
        <w:ind w:left="426"/>
        <w:rPr>
          <w:b/>
        </w:rPr>
      </w:pPr>
      <w:r w:rsidRPr="001611E4">
        <w:rPr>
          <w:b/>
        </w:rPr>
        <w:t>Gerichtsstand</w:t>
      </w:r>
    </w:p>
    <w:p w:rsidR="001611E4" w:rsidRPr="007010FE" w:rsidRDefault="001611E4" w:rsidP="001611E4">
      <w:pPr>
        <w:pStyle w:val="Listenabsatz"/>
        <w:tabs>
          <w:tab w:val="left" w:pos="4536"/>
        </w:tabs>
        <w:ind w:left="426"/>
      </w:pPr>
      <w:r>
        <w:t>Ort</w:t>
      </w:r>
    </w:p>
    <w:sectPr w:rsidR="001611E4" w:rsidRPr="007010FE" w:rsidSect="00360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851" w:bottom="1560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FE" w:rsidRDefault="007010FE">
      <w:r>
        <w:separator/>
      </w:r>
    </w:p>
  </w:endnote>
  <w:endnote w:type="continuationSeparator" w:id="0">
    <w:p w:rsidR="007010FE" w:rsidRDefault="007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18" w:rsidRDefault="00281F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18" w:rsidRDefault="00281F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215"/>
      <w:gridCol w:w="6"/>
      <w:gridCol w:w="6"/>
    </w:tblGrid>
    <w:tr w:rsidR="0033483D" w:rsidTr="00B60BB7">
      <w:trPr>
        <w:cantSplit/>
        <w:trHeight w:hRule="exact" w:val="907"/>
      </w:trPr>
      <w:tc>
        <w:tcPr>
          <w:tcW w:w="6" w:type="dxa"/>
        </w:tcPr>
        <w:p w:rsidR="0033483D" w:rsidRDefault="0033483D" w:rsidP="0098278A"/>
      </w:tc>
      <w:tc>
        <w:tcPr>
          <w:tcW w:w="215" w:type="dxa"/>
          <w:vAlign w:val="bottom"/>
        </w:tcPr>
        <w:p w:rsidR="0033483D" w:rsidRDefault="0033483D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6" w:type="dxa"/>
        </w:tcPr>
        <w:p w:rsidR="0033483D" w:rsidRDefault="0033483D" w:rsidP="0098278A"/>
      </w:tc>
      <w:tc>
        <w:tcPr>
          <w:tcW w:w="6" w:type="dxa"/>
          <w:vAlign w:val="bottom"/>
        </w:tcPr>
        <w:p w:rsidR="0033483D" w:rsidRDefault="0033483D">
          <w:pPr>
            <w:spacing w:after="240"/>
          </w:pPr>
        </w:p>
      </w:tc>
    </w:tr>
  </w:tbl>
  <w:p w:rsidR="0033483D" w:rsidRDefault="0033483D">
    <w:pPr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FE" w:rsidRDefault="007010FE">
      <w:r>
        <w:separator/>
      </w:r>
    </w:p>
  </w:footnote>
  <w:footnote w:type="continuationSeparator" w:id="0">
    <w:p w:rsidR="007010FE" w:rsidRDefault="0070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18" w:rsidRDefault="00281F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483D">
      <w:trPr>
        <w:cantSplit/>
        <w:trHeight w:hRule="exact" w:val="1304"/>
      </w:trPr>
      <w:tc>
        <w:tcPr>
          <w:tcW w:w="6910" w:type="dxa"/>
        </w:tcPr>
        <w:p w:rsidR="0033483D" w:rsidRDefault="0033483D"/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33483D" w:rsidRDefault="0033483D">
    <w:pPr>
      <w:spacing w:before="600"/>
    </w:pPr>
    <w:r>
      <w:fldChar w:fldCharType="begin"/>
    </w:r>
    <w:r>
      <w:instrText xml:space="preserve"> PAGE </w:instrText>
    </w:r>
    <w:r>
      <w:fldChar w:fldCharType="separate"/>
    </w:r>
    <w:r w:rsidR="005631CB">
      <w:rPr>
        <w:noProof/>
      </w:rPr>
      <w:t>2</w:t>
    </w:r>
    <w:r>
      <w:fldChar w:fldCharType="end"/>
    </w:r>
    <w:r>
      <w:t>/</w:t>
    </w:r>
    <w:fldSimple w:instr=" NUMPAGES ">
      <w:r w:rsidR="005631CB">
        <w:rPr>
          <w:noProof/>
        </w:rPr>
        <w:t>2</w:t>
      </w:r>
    </w:fldSimple>
  </w:p>
  <w:p w:rsidR="0033483D" w:rsidRDefault="003348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3483D" w:rsidTr="00A05786">
      <w:trPr>
        <w:cantSplit/>
        <w:trHeight w:hRule="exact" w:val="1247"/>
      </w:trPr>
      <w:tc>
        <w:tcPr>
          <w:tcW w:w="5783" w:type="dxa"/>
        </w:tcPr>
        <w:p w:rsidR="0033483D" w:rsidRDefault="0033483D" w:rsidP="00960A94">
          <w:pPr>
            <w:rPr>
              <w:lang w:val="it-IT"/>
            </w:rPr>
          </w:pPr>
        </w:p>
      </w:tc>
      <w:tc>
        <w:tcPr>
          <w:tcW w:w="1236" w:type="dxa"/>
        </w:tcPr>
        <w:p w:rsidR="0033483D" w:rsidRDefault="007010FE">
          <w:pPr>
            <w:rPr>
              <w:lang w:val="it-IT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767C91" wp14:editId="4895B3EC">
                    <wp:simplePos x="0" y="0"/>
                    <wp:positionH relativeFrom="column">
                      <wp:posOffset>157162</wp:posOffset>
                    </wp:positionH>
                    <wp:positionV relativeFrom="paragraph">
                      <wp:posOffset>147638</wp:posOffset>
                    </wp:positionV>
                    <wp:extent cx="2299970" cy="895350"/>
                    <wp:effectExtent l="0" t="0" r="24130" b="19050"/>
                    <wp:wrapNone/>
                    <wp:docPr id="5" name="Rechtec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9970" cy="895350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10FE" w:rsidRPr="00CD7F25" w:rsidRDefault="007010FE" w:rsidP="007010FE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CD7F25">
                                  <w:rPr>
                                    <w:rFonts w:cs="Arial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hteck 5" o:spid="_x0000_s1026" style="position:absolute;margin-left:12.35pt;margin-top:11.65pt;width:181.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" fillcolor="white [3201]" strokecolor="black [3213]" strokeweight=".5pt">
                    <v:textbox>
                      <w:txbxContent>
                        <w:p w:rsidR="007010FE" w:rsidRPr="00CD7F25" w:rsidRDefault="007010FE" w:rsidP="007010FE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CD7F25">
                            <w:rPr>
                              <w:rFonts w:cs="Arial"/>
                            </w:rPr>
                            <w:t>Logo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520" w:type="dxa"/>
          <w:tcFitText/>
          <w:vAlign w:val="bottom"/>
        </w:tcPr>
        <w:p w:rsidR="0033483D" w:rsidRDefault="0033483D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33483D" w:rsidRPr="00D72500" w:rsidRDefault="0033483D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4CF"/>
    <w:multiLevelType w:val="hybridMultilevel"/>
    <w:tmpl w:val="406246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94F"/>
    <w:multiLevelType w:val="hybridMultilevel"/>
    <w:tmpl w:val="344A511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729A3"/>
    <w:multiLevelType w:val="hybridMultilevel"/>
    <w:tmpl w:val="1430D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DA7"/>
    <w:multiLevelType w:val="hybridMultilevel"/>
    <w:tmpl w:val="4A725A2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FE"/>
    <w:rsid w:val="000022CE"/>
    <w:rsid w:val="000110A8"/>
    <w:rsid w:val="00013974"/>
    <w:rsid w:val="00015DA2"/>
    <w:rsid w:val="0001693F"/>
    <w:rsid w:val="0002297D"/>
    <w:rsid w:val="00023C75"/>
    <w:rsid w:val="000358FA"/>
    <w:rsid w:val="0005179E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0A59"/>
    <w:rsid w:val="000A581A"/>
    <w:rsid w:val="000A7465"/>
    <w:rsid w:val="000B600D"/>
    <w:rsid w:val="000C4B3F"/>
    <w:rsid w:val="000C6E6A"/>
    <w:rsid w:val="000D3F8D"/>
    <w:rsid w:val="000E04E4"/>
    <w:rsid w:val="000E31AB"/>
    <w:rsid w:val="000F5EB8"/>
    <w:rsid w:val="00102150"/>
    <w:rsid w:val="0010237F"/>
    <w:rsid w:val="0012773D"/>
    <w:rsid w:val="00130E7E"/>
    <w:rsid w:val="00133FEE"/>
    <w:rsid w:val="00135887"/>
    <w:rsid w:val="00145631"/>
    <w:rsid w:val="00150434"/>
    <w:rsid w:val="00150CD6"/>
    <w:rsid w:val="00160754"/>
    <w:rsid w:val="001611E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DA6"/>
    <w:rsid w:val="001E3DF5"/>
    <w:rsid w:val="001E7196"/>
    <w:rsid w:val="001E7BE0"/>
    <w:rsid w:val="0020559B"/>
    <w:rsid w:val="00207AC9"/>
    <w:rsid w:val="00232847"/>
    <w:rsid w:val="00234E97"/>
    <w:rsid w:val="002403AC"/>
    <w:rsid w:val="00241623"/>
    <w:rsid w:val="00243CA3"/>
    <w:rsid w:val="00252944"/>
    <w:rsid w:val="002651BD"/>
    <w:rsid w:val="00270858"/>
    <w:rsid w:val="00270E22"/>
    <w:rsid w:val="002714F0"/>
    <w:rsid w:val="00276EA1"/>
    <w:rsid w:val="00281F18"/>
    <w:rsid w:val="00293BB3"/>
    <w:rsid w:val="002A74C4"/>
    <w:rsid w:val="002B55E6"/>
    <w:rsid w:val="002C3C49"/>
    <w:rsid w:val="002C5F1D"/>
    <w:rsid w:val="002C668A"/>
    <w:rsid w:val="002D1738"/>
    <w:rsid w:val="00302C5A"/>
    <w:rsid w:val="00310109"/>
    <w:rsid w:val="003101D7"/>
    <w:rsid w:val="0031557F"/>
    <w:rsid w:val="0032000C"/>
    <w:rsid w:val="003203AA"/>
    <w:rsid w:val="0032602D"/>
    <w:rsid w:val="00327C41"/>
    <w:rsid w:val="00331A18"/>
    <w:rsid w:val="003340EE"/>
    <w:rsid w:val="0033483D"/>
    <w:rsid w:val="00344A88"/>
    <w:rsid w:val="0035188C"/>
    <w:rsid w:val="003539A0"/>
    <w:rsid w:val="003609FE"/>
    <w:rsid w:val="00372D3A"/>
    <w:rsid w:val="00372DC8"/>
    <w:rsid w:val="003761A9"/>
    <w:rsid w:val="00380804"/>
    <w:rsid w:val="003859CB"/>
    <w:rsid w:val="00391B31"/>
    <w:rsid w:val="00394E75"/>
    <w:rsid w:val="00397CEF"/>
    <w:rsid w:val="003A5F61"/>
    <w:rsid w:val="003B56EF"/>
    <w:rsid w:val="003E1CB2"/>
    <w:rsid w:val="003F4FBC"/>
    <w:rsid w:val="003F563E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83170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502F15"/>
    <w:rsid w:val="005037BE"/>
    <w:rsid w:val="0050484B"/>
    <w:rsid w:val="00506965"/>
    <w:rsid w:val="005124DC"/>
    <w:rsid w:val="0051302F"/>
    <w:rsid w:val="00520994"/>
    <w:rsid w:val="0052143D"/>
    <w:rsid w:val="00540143"/>
    <w:rsid w:val="0054245B"/>
    <w:rsid w:val="00545CE6"/>
    <w:rsid w:val="005631CB"/>
    <w:rsid w:val="005631FB"/>
    <w:rsid w:val="005722E2"/>
    <w:rsid w:val="00574F27"/>
    <w:rsid w:val="00582CA2"/>
    <w:rsid w:val="005927A9"/>
    <w:rsid w:val="00596D53"/>
    <w:rsid w:val="00597A23"/>
    <w:rsid w:val="005A1762"/>
    <w:rsid w:val="005A586F"/>
    <w:rsid w:val="005B4AC9"/>
    <w:rsid w:val="005D7F87"/>
    <w:rsid w:val="005E6EE9"/>
    <w:rsid w:val="005F5C63"/>
    <w:rsid w:val="00611771"/>
    <w:rsid w:val="00612EF0"/>
    <w:rsid w:val="006178B8"/>
    <w:rsid w:val="006235E1"/>
    <w:rsid w:val="00642715"/>
    <w:rsid w:val="0065015D"/>
    <w:rsid w:val="00653F39"/>
    <w:rsid w:val="00655EDD"/>
    <w:rsid w:val="00656A6B"/>
    <w:rsid w:val="00663C2B"/>
    <w:rsid w:val="00671C11"/>
    <w:rsid w:val="00683921"/>
    <w:rsid w:val="00697956"/>
    <w:rsid w:val="006A0C51"/>
    <w:rsid w:val="006D1821"/>
    <w:rsid w:val="006E2A0F"/>
    <w:rsid w:val="006E7745"/>
    <w:rsid w:val="007010FE"/>
    <w:rsid w:val="0070153D"/>
    <w:rsid w:val="00712F00"/>
    <w:rsid w:val="007135EC"/>
    <w:rsid w:val="00720EA1"/>
    <w:rsid w:val="00722D18"/>
    <w:rsid w:val="0072313D"/>
    <w:rsid w:val="00733186"/>
    <w:rsid w:val="00742675"/>
    <w:rsid w:val="00747A7C"/>
    <w:rsid w:val="007525D3"/>
    <w:rsid w:val="007567AD"/>
    <w:rsid w:val="00765CDC"/>
    <w:rsid w:val="0077205B"/>
    <w:rsid w:val="00772D91"/>
    <w:rsid w:val="00772F6A"/>
    <w:rsid w:val="00773D2E"/>
    <w:rsid w:val="007824C2"/>
    <w:rsid w:val="00782849"/>
    <w:rsid w:val="00790268"/>
    <w:rsid w:val="00797C9C"/>
    <w:rsid w:val="007A405F"/>
    <w:rsid w:val="007A620D"/>
    <w:rsid w:val="007C0D06"/>
    <w:rsid w:val="007C1478"/>
    <w:rsid w:val="007D2831"/>
    <w:rsid w:val="007D4AFE"/>
    <w:rsid w:val="007D6A03"/>
    <w:rsid w:val="007E2CB4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76133"/>
    <w:rsid w:val="00883D79"/>
    <w:rsid w:val="00887646"/>
    <w:rsid w:val="0089359D"/>
    <w:rsid w:val="008A52F8"/>
    <w:rsid w:val="008B5513"/>
    <w:rsid w:val="008C1DCF"/>
    <w:rsid w:val="008C493B"/>
    <w:rsid w:val="008C6EF5"/>
    <w:rsid w:val="008D1B88"/>
    <w:rsid w:val="008D2953"/>
    <w:rsid w:val="008D38B6"/>
    <w:rsid w:val="008D735A"/>
    <w:rsid w:val="008F1863"/>
    <w:rsid w:val="0090290C"/>
    <w:rsid w:val="00904A6F"/>
    <w:rsid w:val="00904C21"/>
    <w:rsid w:val="00906A21"/>
    <w:rsid w:val="009268A8"/>
    <w:rsid w:val="009371AA"/>
    <w:rsid w:val="0095420D"/>
    <w:rsid w:val="00957DDE"/>
    <w:rsid w:val="00960A94"/>
    <w:rsid w:val="00964209"/>
    <w:rsid w:val="00965CDA"/>
    <w:rsid w:val="00974632"/>
    <w:rsid w:val="009756A9"/>
    <w:rsid w:val="0098225C"/>
    <w:rsid w:val="0098278A"/>
    <w:rsid w:val="0098764C"/>
    <w:rsid w:val="00997A95"/>
    <w:rsid w:val="009A0500"/>
    <w:rsid w:val="009A3461"/>
    <w:rsid w:val="009A4970"/>
    <w:rsid w:val="009B5501"/>
    <w:rsid w:val="009C1901"/>
    <w:rsid w:val="009C1B4C"/>
    <w:rsid w:val="009D12DD"/>
    <w:rsid w:val="009E26B3"/>
    <w:rsid w:val="009E4438"/>
    <w:rsid w:val="009E4638"/>
    <w:rsid w:val="009E5FBD"/>
    <w:rsid w:val="009E6220"/>
    <w:rsid w:val="00A05786"/>
    <w:rsid w:val="00A10B71"/>
    <w:rsid w:val="00A35C26"/>
    <w:rsid w:val="00A4534B"/>
    <w:rsid w:val="00A55F38"/>
    <w:rsid w:val="00A56FF0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515B"/>
    <w:rsid w:val="00AF6C39"/>
    <w:rsid w:val="00B12FA2"/>
    <w:rsid w:val="00B2252E"/>
    <w:rsid w:val="00B24E61"/>
    <w:rsid w:val="00B44B05"/>
    <w:rsid w:val="00B56BDA"/>
    <w:rsid w:val="00B60BB7"/>
    <w:rsid w:val="00B6276C"/>
    <w:rsid w:val="00B80042"/>
    <w:rsid w:val="00B817C5"/>
    <w:rsid w:val="00B82D87"/>
    <w:rsid w:val="00B9459D"/>
    <w:rsid w:val="00B95884"/>
    <w:rsid w:val="00BB3435"/>
    <w:rsid w:val="00BC11E1"/>
    <w:rsid w:val="00BF4921"/>
    <w:rsid w:val="00BF5AD2"/>
    <w:rsid w:val="00BF5C23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E3CCB"/>
    <w:rsid w:val="00CE54EE"/>
    <w:rsid w:val="00D02262"/>
    <w:rsid w:val="00D04A03"/>
    <w:rsid w:val="00D23562"/>
    <w:rsid w:val="00D2588E"/>
    <w:rsid w:val="00D321D3"/>
    <w:rsid w:val="00D34FE0"/>
    <w:rsid w:val="00D47798"/>
    <w:rsid w:val="00D603C2"/>
    <w:rsid w:val="00D72500"/>
    <w:rsid w:val="00D81647"/>
    <w:rsid w:val="00D828E2"/>
    <w:rsid w:val="00D83AA4"/>
    <w:rsid w:val="00D851F0"/>
    <w:rsid w:val="00D855AF"/>
    <w:rsid w:val="00D878D8"/>
    <w:rsid w:val="00D96382"/>
    <w:rsid w:val="00DA41F0"/>
    <w:rsid w:val="00DC17B3"/>
    <w:rsid w:val="00DD7796"/>
    <w:rsid w:val="00DE5896"/>
    <w:rsid w:val="00DE7CBF"/>
    <w:rsid w:val="00DF4374"/>
    <w:rsid w:val="00DF4735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A0BDB"/>
    <w:rsid w:val="00EB4E9D"/>
    <w:rsid w:val="00EC2C8B"/>
    <w:rsid w:val="00EC6728"/>
    <w:rsid w:val="00ED4117"/>
    <w:rsid w:val="00ED5F76"/>
    <w:rsid w:val="00ED73C8"/>
    <w:rsid w:val="00EF01CC"/>
    <w:rsid w:val="00EF3C42"/>
    <w:rsid w:val="00F110B2"/>
    <w:rsid w:val="00F2632A"/>
    <w:rsid w:val="00F31F96"/>
    <w:rsid w:val="00F369B8"/>
    <w:rsid w:val="00F40F2C"/>
    <w:rsid w:val="00F44A56"/>
    <w:rsid w:val="00F45DE8"/>
    <w:rsid w:val="00F5476F"/>
    <w:rsid w:val="00F560A1"/>
    <w:rsid w:val="00F63AF5"/>
    <w:rsid w:val="00F7165A"/>
    <w:rsid w:val="00F75F48"/>
    <w:rsid w:val="00FA1EEA"/>
    <w:rsid w:val="00FB3C1B"/>
    <w:rsid w:val="00FB3FC3"/>
    <w:rsid w:val="00FC1B80"/>
    <w:rsid w:val="00FD10EB"/>
    <w:rsid w:val="00FD1E80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 KVTG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table" w:styleId="Tabellenraster">
    <w:name w:val="Table Grid"/>
    <w:basedOn w:val="NormaleTabelle"/>
    <w:rsid w:val="0070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1F0"/>
    <w:pPr>
      <w:ind w:left="720"/>
      <w:contextualSpacing/>
    </w:pPr>
  </w:style>
  <w:style w:type="character" w:styleId="Kommentarzeichen">
    <w:name w:val="annotation reference"/>
    <w:basedOn w:val="Absatz-Standardschriftart"/>
    <w:rsid w:val="000A0A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0A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0A5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A0A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A0A59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rsid w:val="00281F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81F18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81F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81F18"/>
    <w:rPr>
      <w:rFonts w:ascii="Arial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 KVTG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34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40EE"/>
    <w:rPr>
      <w:rFonts w:ascii="Tahoma" w:hAnsi="Tahoma" w:cs="Tahoma"/>
      <w:sz w:val="16"/>
      <w:szCs w:val="16"/>
      <w:lang w:eastAsia="de-DE"/>
    </w:rPr>
  </w:style>
  <w:style w:type="paragraph" w:customStyle="1" w:styleId="TitelKVTG">
    <w:name w:val="Titel KVTG"/>
    <w:basedOn w:val="Standard"/>
    <w:qFormat/>
    <w:rsid w:val="00FD1E80"/>
    <w:pPr>
      <w:spacing w:line="360" w:lineRule="auto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table" w:styleId="Tabellenraster">
    <w:name w:val="Table Grid"/>
    <w:basedOn w:val="NormaleTabelle"/>
    <w:rsid w:val="0070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1F0"/>
    <w:pPr>
      <w:ind w:left="720"/>
      <w:contextualSpacing/>
    </w:pPr>
  </w:style>
  <w:style w:type="character" w:styleId="Kommentarzeichen">
    <w:name w:val="annotation reference"/>
    <w:basedOn w:val="Absatz-Standardschriftart"/>
    <w:rsid w:val="000A0A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0A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0A5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A0A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A0A59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rsid w:val="00281F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81F18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81F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81F18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UW\Allgemein\Transfer\AUWDEB\CD\002_Neutrales_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6C99ED-D6A1-4BE3-B6FB-587FC04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002_Neutrales_Dokument.dotm</Template>
  <TotalTime>0</TotalTime>
  <Pages>2</Pages>
  <Words>314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AUWDEB</dc:creator>
  <cp:lastModifiedBy>AUWDEB</cp:lastModifiedBy>
  <cp:revision>7</cp:revision>
  <cp:lastPrinted>2014-08-18T14:54:00Z</cp:lastPrinted>
  <dcterms:created xsi:type="dcterms:W3CDTF">2019-05-22T06:20:00Z</dcterms:created>
  <dcterms:modified xsi:type="dcterms:W3CDTF">2019-06-28T13:12:00Z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Denise Debrunner AUW</vt:lpwstr>
  </property>
  <property fmtid="{D5CDD505-2E9C-101B-9397-08002B2CF9AE}" pid="4" name="FSC#FSCIBISDOCPROPS@15.1400:CreatedAt">
    <vt:lpwstr>30.04.2018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COO.2103.100.8.3628403</vt:lpwstr>
  </property>
  <property fmtid="{D5CDD505-2E9C-101B-9397-08002B2CF9AE}" pid="13" name="FSC#FSCIBISDOCPROPS@15.1400:ObjectCOOAddress">
    <vt:lpwstr>COO.2103.100.8.3628403</vt:lpwstr>
  </property>
  <property fmtid="{D5CDD505-2E9C-101B-9397-08002B2CF9AE}" pid="14" name="FSC#LOCALSW@2103.100:TopLevelSubfileAddress">
    <vt:lpwstr>Nicht verfügbar</vt:lpwstr>
  </property>
  <property fmtid="{D5CDD505-2E9C-101B-9397-08002B2CF9AE}" pid="15" name="FSC#COOELAK@1.1001:CurrentUserEmail">
    <vt:lpwstr>denise.debrunner@tg.ch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/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**</vt:lpwstr>
  </property>
  <property fmtid="{D5CDD505-2E9C-101B-9397-08002B2CF9AE}" pid="31" name="FSC#COOELAK@1.1001:RefBarCode">
    <vt:lpwstr/>
  </property>
  <property fmtid="{D5CDD505-2E9C-101B-9397-08002B2CF9AE}" pid="32" name="FSC#COOELAK@1.1001:ObjBarCode">
    <vt:lpwstr>*COO.2103.100.8.3628403*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AFU Stab (AFU_Stab)</vt:lpwstr>
  </property>
  <property fmtid="{D5CDD505-2E9C-101B-9397-08002B2CF9AE}" pid="35" name="FSC#COOELAK@1.1001:CreatedAt">
    <vt:lpwstr>30.04.2018</vt:lpwstr>
  </property>
  <property fmtid="{D5CDD505-2E9C-101B-9397-08002B2CF9AE}" pid="36" name="FSC#COOELAK@1.1001:Department">
    <vt:lpwstr>AFU Geschäftsleitung (AFU_GL)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Debrunner AUW Denise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/>
  </property>
  <property fmtid="{D5CDD505-2E9C-101B-9397-08002B2CF9AE}" pid="46" name="FSC#COOELAK@1.1001:FileRefOrdinal">
    <vt:lpwstr/>
  </property>
  <property fmtid="{D5CDD505-2E9C-101B-9397-08002B2CF9AE}" pid="47" name="FSC#COOELAK@1.1001:FileRefYear">
    <vt:lpwstr/>
  </property>
  <property fmtid="{D5CDD505-2E9C-101B-9397-08002B2CF9AE}" pid="48" name="FSC#COOELAK@1.1001:FileReference">
    <vt:lpwstr/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Nicht verfügbar</vt:lpwstr>
  </property>
  <property fmtid="{D5CDD505-2E9C-101B-9397-08002B2CF9AE}" pid="59" name="FSC#FSCIBISDOCPROPS@15.1400:TopLevelDossierResponsible">
    <vt:lpwstr>Nicht verfügbar</vt:lpwstr>
  </property>
  <property fmtid="{D5CDD505-2E9C-101B-9397-08002B2CF9AE}" pid="60" name="FSC#FSCIBISDOCPROPS@15.1400:TopLevelDossierRespOrgShortname">
    <vt:lpwstr>Nicht verfügbar</vt:lpwstr>
  </property>
  <property fmtid="{D5CDD505-2E9C-101B-9397-08002B2CF9AE}" pid="61" name="FSC#FSCIBISDOCPROPS@15.1400:TopLevelDossierTitel">
    <vt:lpwstr>Nicht verfügbar</vt:lpwstr>
  </property>
  <property fmtid="{D5CDD505-2E9C-101B-9397-08002B2CF9AE}" pid="62" name="FSC#FSCIBISDOCPROPS@15.1400:TopLevelDossierYear">
    <vt:lpwstr>Nicht verfügbar</vt:lpwstr>
  </property>
  <property fmtid="{D5CDD505-2E9C-101B-9397-08002B2CF9AE}" pid="63" name="FSC#FSCIBISDOCPROPS@15.1400:TopLevelDossierNumber">
    <vt:lpwstr>Nicht verfügbar</vt:lpwstr>
  </property>
  <property fmtid="{D5CDD505-2E9C-101B-9397-08002B2CF9AE}" pid="64" name="FSC#FSCIBISDOCPROPS@15.1400:TopLevelDossierName">
    <vt:lpwstr>Nicht verfügbar</vt:lpwstr>
  </property>
  <property fmtid="{D5CDD505-2E9C-101B-9397-08002B2CF9AE}" pid="65" name="FSC#FSCIBISDOCPROPS@15.1400:TitleSubFile">
    <vt:lpwstr>Nicht verfügbar</vt:lpwstr>
  </property>
  <property fmtid="{D5CDD505-2E9C-101B-9397-08002B2CF9AE}" pid="66" name="FSC#FSCIBISDOCPROPS@15.1400:TopLevelSubfileNumber">
    <vt:lpwstr>Nicht verfügbar</vt:lpwstr>
  </property>
  <property fmtid="{D5CDD505-2E9C-101B-9397-08002B2CF9AE}" pid="67" name="FSC#FSCIBISDOCPROPS@15.1400:TopLevelSubfileName">
    <vt:lpwstr>Nicht verfügbar</vt:lpwstr>
  </property>
  <property fmtid="{D5CDD505-2E9C-101B-9397-08002B2CF9AE}" pid="68" name="FSC#FSCIBISDOCPROPS@15.1400:GroupShortName">
    <vt:lpwstr>AFU_Stab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Debrunner AUW, Denise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002 Neutrales Dokument</vt:lpwstr>
  </property>
  <property fmtid="{D5CDD505-2E9C-101B-9397-08002B2CF9AE}" pid="73" name="FSC#LOCALSW@2103.100:User_Login_red">
    <vt:lpwstr>auwdeb@TG.CH_x000d_
denise.debrunner@tg.ch_x000d_
TG\auwdeb</vt:lpwstr>
  </property>
  <property fmtid="{D5CDD505-2E9C-101B-9397-08002B2CF9AE}" pid="74" name="FSC#COOSYSTEM@1.1:Container">
    <vt:lpwstr>COO.2103.100.8.3628403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/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/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/>
  </property>
  <property fmtid="{D5CDD505-2E9C-101B-9397-08002B2CF9AE}" pid="95" name="FSC#ATSTATECFG@1.1001:DepartmentCountry">
    <vt:lpwstr/>
  </property>
  <property fmtid="{D5CDD505-2E9C-101B-9397-08002B2CF9AE}" pid="96" name="FSC#ATSTATECFG@1.1001:DepartmentCity">
    <vt:lpwstr/>
  </property>
  <property fmtid="{D5CDD505-2E9C-101B-9397-08002B2CF9AE}" pid="97" name="FSC#ATSTATECFG@1.1001:DepartmentStreet">
    <vt:lpwstr/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/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Nicht verfügbar</vt:lpwstr>
  </property>
  <property fmtid="{D5CDD505-2E9C-101B-9397-08002B2CF9AE}" pid="112" name="FSC#COOELAK@1.1001:ObjectAddressees">
    <vt:lpwstr/>
  </property>
</Properties>
</file>